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2B" w:rsidRDefault="00A7192B">
      <w:pPr>
        <w:adjustRightInd w:val="0"/>
        <w:snapToGrid w:val="0"/>
        <w:spacing w:line="360" w:lineRule="auto"/>
        <w:jc w:val="center"/>
        <w:rPr>
          <w:rFonts w:ascii="宋体"/>
          <w:b/>
          <w:sz w:val="44"/>
          <w:szCs w:val="44"/>
          <w:u w:val="single"/>
        </w:rPr>
      </w:pPr>
    </w:p>
    <w:p w:rsidR="00A7192B" w:rsidRDefault="00A7192B">
      <w:pPr>
        <w:adjustRightInd w:val="0"/>
        <w:snapToGrid w:val="0"/>
        <w:spacing w:line="360" w:lineRule="auto"/>
        <w:jc w:val="center"/>
        <w:rPr>
          <w:rFonts w:ascii="宋体"/>
          <w:b/>
          <w:sz w:val="44"/>
          <w:szCs w:val="44"/>
          <w:u w:val="single"/>
        </w:rPr>
      </w:pPr>
    </w:p>
    <w:p w:rsidR="00A7192B" w:rsidRDefault="00A7192B">
      <w:pPr>
        <w:adjustRightInd w:val="0"/>
        <w:snapToGrid w:val="0"/>
        <w:spacing w:line="360" w:lineRule="auto"/>
        <w:jc w:val="center"/>
        <w:rPr>
          <w:rFonts w:ascii="宋体"/>
          <w:b/>
          <w:sz w:val="44"/>
          <w:szCs w:val="44"/>
          <w:u w:val="single"/>
        </w:rPr>
      </w:pPr>
    </w:p>
    <w:p w:rsidR="00A7192B" w:rsidRDefault="00A7192B" w:rsidP="00473B79">
      <w:pPr>
        <w:pStyle w:val="NormalWeb"/>
        <w:adjustRightInd w:val="0"/>
        <w:snapToGrid w:val="0"/>
        <w:spacing w:before="0" w:beforeAutospacing="0" w:after="0" w:afterAutospacing="0" w:line="360" w:lineRule="auto"/>
        <w:jc w:val="center"/>
        <w:outlineLvl w:val="0"/>
        <w:rPr>
          <w:rFonts w:ascii="方正小标宋简体" w:eastAsia="方正小标宋简体" w:hAnsi="华文中宋" w:cs="华文中宋"/>
          <w:sz w:val="52"/>
          <w:szCs w:val="52"/>
        </w:rPr>
      </w:pPr>
      <w:r w:rsidRPr="00473B79">
        <w:rPr>
          <w:rFonts w:ascii="方正小标宋简体" w:eastAsia="方正小标宋简体" w:hAnsi="华文中宋" w:cs="华文中宋" w:hint="eastAsia"/>
          <w:sz w:val="52"/>
          <w:szCs w:val="52"/>
        </w:rPr>
        <w:t>淮南市</w:t>
      </w:r>
      <w:r>
        <w:rPr>
          <w:rFonts w:ascii="方正小标宋简体" w:eastAsia="方正小标宋简体" w:hAnsi="华文中宋" w:cs="华文中宋" w:hint="eastAsia"/>
          <w:sz w:val="52"/>
          <w:szCs w:val="52"/>
        </w:rPr>
        <w:t>自然资源和规划局（本级）</w:t>
      </w:r>
    </w:p>
    <w:p w:rsidR="00A7192B" w:rsidRPr="00473B79" w:rsidRDefault="00A7192B" w:rsidP="00473B79">
      <w:pPr>
        <w:pStyle w:val="NormalWeb"/>
        <w:adjustRightInd w:val="0"/>
        <w:snapToGrid w:val="0"/>
        <w:spacing w:before="0" w:beforeAutospacing="0" w:after="0" w:afterAutospacing="0" w:line="360" w:lineRule="auto"/>
        <w:jc w:val="center"/>
        <w:outlineLvl w:val="0"/>
        <w:rPr>
          <w:rFonts w:ascii="方正小标宋简体" w:eastAsia="方正小标宋简体" w:hAnsi="黑体"/>
          <w:bCs/>
          <w:sz w:val="52"/>
          <w:szCs w:val="52"/>
        </w:rPr>
      </w:pPr>
      <w:r>
        <w:rPr>
          <w:rFonts w:ascii="方正小标宋简体" w:eastAsia="方正小标宋简体" w:hAnsi="华文中宋" w:cs="华文中宋"/>
          <w:sz w:val="52"/>
          <w:szCs w:val="52"/>
        </w:rPr>
        <w:t>2023</w:t>
      </w:r>
      <w:r w:rsidRPr="00473B79">
        <w:rPr>
          <w:rFonts w:ascii="方正小标宋简体" w:eastAsia="方正小标宋简体" w:hAnsi="华文中宋" w:cs="华文中宋" w:hint="eastAsia"/>
          <w:sz w:val="52"/>
          <w:szCs w:val="52"/>
        </w:rPr>
        <w:t>年</w:t>
      </w:r>
      <w:r>
        <w:rPr>
          <w:rFonts w:ascii="方正小标宋简体" w:eastAsia="方正小标宋简体" w:hAnsi="华文中宋" w:cs="华文中宋" w:hint="eastAsia"/>
          <w:sz w:val="52"/>
          <w:szCs w:val="52"/>
        </w:rPr>
        <w:t>单位</w:t>
      </w:r>
      <w:r w:rsidRPr="00473B79">
        <w:rPr>
          <w:rFonts w:ascii="方正小标宋简体" w:eastAsia="方正小标宋简体" w:hAnsi="华文中宋" w:cs="华文中宋" w:hint="eastAsia"/>
          <w:sz w:val="52"/>
          <w:szCs w:val="52"/>
        </w:rPr>
        <w:t>预算</w:t>
      </w: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36"/>
          <w:szCs w:val="36"/>
        </w:rPr>
      </w:pP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36"/>
          <w:szCs w:val="36"/>
        </w:rPr>
      </w:pP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36"/>
          <w:szCs w:val="36"/>
        </w:rPr>
      </w:pP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36"/>
          <w:szCs w:val="36"/>
        </w:rPr>
      </w:pP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36"/>
          <w:szCs w:val="36"/>
        </w:rPr>
      </w:pP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36"/>
          <w:szCs w:val="36"/>
        </w:rPr>
      </w:pP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36"/>
          <w:szCs w:val="36"/>
        </w:rPr>
      </w:pP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36"/>
          <w:szCs w:val="36"/>
        </w:rPr>
      </w:pP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36"/>
          <w:szCs w:val="36"/>
        </w:rPr>
      </w:pP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36"/>
          <w:szCs w:val="36"/>
        </w:rPr>
      </w:pP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bCs/>
          <w:sz w:val="44"/>
          <w:szCs w:val="44"/>
        </w:rPr>
        <w:t>2023</w:t>
      </w:r>
      <w:r>
        <w:rPr>
          <w:rFonts w:ascii="黑体" w:eastAsia="黑体" w:hAnsi="黑体" w:hint="eastAsia"/>
          <w:bCs/>
          <w:sz w:val="44"/>
          <w:szCs w:val="44"/>
        </w:rPr>
        <w:t>年</w:t>
      </w:r>
      <w:r>
        <w:rPr>
          <w:rFonts w:ascii="黑体" w:eastAsia="黑体" w:hAnsi="黑体"/>
          <w:bCs/>
          <w:sz w:val="44"/>
          <w:szCs w:val="44"/>
        </w:rPr>
        <w:t>2</w:t>
      </w:r>
      <w:r>
        <w:rPr>
          <w:rFonts w:ascii="黑体" w:eastAsia="黑体" w:hAnsi="黑体" w:hint="eastAsia"/>
          <w:bCs/>
          <w:sz w:val="44"/>
          <w:szCs w:val="44"/>
        </w:rPr>
        <w:t>月</w:t>
      </w:r>
    </w:p>
    <w:p w:rsidR="00A7192B" w:rsidRDefault="00A7192B">
      <w:pPr>
        <w:pStyle w:val="NormalWeb"/>
        <w:adjustRightInd w:val="0"/>
        <w:snapToGrid w:val="0"/>
        <w:spacing w:before="0" w:beforeAutospacing="0" w:after="0" w:afterAutospacing="0" w:line="500" w:lineRule="exact"/>
        <w:jc w:val="center"/>
        <w:rPr>
          <w:rFonts w:ascii="黑体" w:eastAsia="黑体" w:hAnsi="黑体"/>
          <w:bCs/>
          <w:sz w:val="44"/>
          <w:szCs w:val="44"/>
        </w:rPr>
      </w:pPr>
      <w:r>
        <w:rPr>
          <w:rFonts w:ascii="黑体" w:eastAsia="黑体" w:hAnsi="黑体" w:hint="eastAsia"/>
          <w:bCs/>
          <w:sz w:val="44"/>
          <w:szCs w:val="44"/>
        </w:rPr>
        <w:t>目</w:t>
      </w:r>
      <w:r>
        <w:rPr>
          <w:rFonts w:ascii="黑体" w:eastAsia="黑体" w:hAnsi="黑体"/>
          <w:bCs/>
          <w:sz w:val="44"/>
          <w:szCs w:val="44"/>
        </w:rPr>
        <w:t xml:space="preserve"> </w:t>
      </w:r>
      <w:r>
        <w:rPr>
          <w:rFonts w:ascii="黑体" w:eastAsia="黑体" w:hAnsi="黑体" w:hint="eastAsia"/>
          <w:bCs/>
          <w:sz w:val="44"/>
          <w:szCs w:val="44"/>
        </w:rPr>
        <w:t>录</w:t>
      </w:r>
    </w:p>
    <w:p w:rsidR="00A7192B" w:rsidRDefault="00A7192B" w:rsidP="00D37F92">
      <w:pPr>
        <w:pStyle w:val="NormalWeb"/>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p>
    <w:p w:rsidR="00A7192B" w:rsidRDefault="00A7192B" w:rsidP="00D37F92">
      <w:pPr>
        <w:pStyle w:val="NormalWeb"/>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第一部分</w:t>
      </w:r>
      <w:r>
        <w:rPr>
          <w:rFonts w:ascii="仿宋_GB2312" w:eastAsia="仿宋_GB2312" w:hAnsi="仿宋" w:cs="仿宋"/>
          <w:b/>
          <w:sz w:val="32"/>
          <w:szCs w:val="32"/>
        </w:rPr>
        <w:t xml:space="preserve"> </w:t>
      </w:r>
      <w:r>
        <w:rPr>
          <w:rFonts w:ascii="仿宋_GB2312" w:eastAsia="仿宋_GB2312" w:hAnsi="仿宋" w:cs="仿宋" w:hint="eastAsia"/>
          <w:b/>
          <w:sz w:val="32"/>
          <w:szCs w:val="32"/>
        </w:rPr>
        <w:t>单位概况</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w:t>
      </w:r>
      <w:r>
        <w:rPr>
          <w:rFonts w:ascii="仿宋_GB2312" w:eastAsia="仿宋_GB2312" w:hAnsi="仿宋" w:cs="仿宋" w:hint="eastAsia"/>
          <w:bCs/>
          <w:sz w:val="32"/>
          <w:szCs w:val="32"/>
        </w:rPr>
        <w:t>主要职责</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2.</w:t>
      </w:r>
      <w:r>
        <w:rPr>
          <w:rFonts w:ascii="仿宋_GB2312" w:eastAsia="仿宋_GB2312" w:hAnsi="仿宋" w:cs="仿宋" w:hint="eastAsia"/>
          <w:bCs/>
          <w:sz w:val="32"/>
          <w:szCs w:val="32"/>
        </w:rPr>
        <w:t>单位预算构成</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3.2023</w:t>
      </w:r>
      <w:r>
        <w:rPr>
          <w:rFonts w:ascii="仿宋_GB2312" w:eastAsia="仿宋_GB2312" w:hAnsi="仿宋" w:cs="仿宋" w:hint="eastAsia"/>
          <w:bCs/>
          <w:sz w:val="32"/>
          <w:szCs w:val="32"/>
        </w:rPr>
        <w:t>年度主要工作任务</w:t>
      </w:r>
    </w:p>
    <w:p w:rsidR="00A7192B" w:rsidRDefault="00A7192B" w:rsidP="00D37F92">
      <w:pPr>
        <w:pStyle w:val="NormalWeb"/>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第二部分</w:t>
      </w:r>
      <w:r>
        <w:rPr>
          <w:rFonts w:ascii="仿宋_GB2312" w:eastAsia="仿宋_GB2312" w:hAnsi="仿宋" w:cs="仿宋"/>
          <w:b/>
          <w:sz w:val="32"/>
          <w:szCs w:val="32"/>
        </w:rPr>
        <w:t xml:space="preserve"> 2023</w:t>
      </w:r>
      <w:r>
        <w:rPr>
          <w:rFonts w:ascii="仿宋_GB2312" w:eastAsia="仿宋_GB2312" w:hAnsi="仿宋" w:cs="仿宋" w:hint="eastAsia"/>
          <w:b/>
          <w:sz w:val="32"/>
          <w:szCs w:val="32"/>
        </w:rPr>
        <w:t>年单位预算表</w:t>
      </w:r>
    </w:p>
    <w:p w:rsidR="00A7192B" w:rsidRDefault="00A7192B" w:rsidP="00D37F92">
      <w:pPr>
        <w:pStyle w:val="NormalWeb"/>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bCs/>
          <w:sz w:val="32"/>
          <w:szCs w:val="32"/>
        </w:rPr>
        <w:t>1.</w:t>
      </w: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年收支总表</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2.</w:t>
      </w: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年收入总表</w:t>
      </w:r>
    </w:p>
    <w:p w:rsidR="00A7192B" w:rsidRDefault="00A7192B" w:rsidP="00D37F92">
      <w:pPr>
        <w:pStyle w:val="NormalWeb"/>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bCs/>
          <w:sz w:val="32"/>
          <w:szCs w:val="32"/>
        </w:rPr>
        <w:t>3.</w:t>
      </w: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年支出总表</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4.</w:t>
      </w: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年财政拨款收支总表</w:t>
      </w:r>
    </w:p>
    <w:p w:rsidR="00A7192B" w:rsidRDefault="00A7192B" w:rsidP="00D37F92">
      <w:pPr>
        <w:pStyle w:val="NormalWeb"/>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bCs/>
          <w:sz w:val="32"/>
          <w:szCs w:val="32"/>
        </w:rPr>
        <w:t>5.</w:t>
      </w: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年一般公共预算支出表</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6.</w:t>
      </w: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年一般公共预算基本支出表</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7.</w:t>
      </w: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年政府性基金预算支出表</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8.</w:t>
      </w: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年国有资本经营预算支出表</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9.</w:t>
      </w: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年项目支出表</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10.</w:t>
      </w: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年政府采购支出表</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11.</w:t>
      </w: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年政府购买服务支出表</w:t>
      </w:r>
    </w:p>
    <w:p w:rsidR="00A7192B" w:rsidRDefault="00A7192B" w:rsidP="00D37F92">
      <w:pPr>
        <w:pStyle w:val="NormalWeb"/>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第三部分</w:t>
      </w:r>
      <w:r>
        <w:rPr>
          <w:rFonts w:ascii="仿宋_GB2312" w:eastAsia="仿宋_GB2312" w:hAnsi="仿宋" w:cs="仿宋"/>
          <w:b/>
          <w:sz w:val="32"/>
          <w:szCs w:val="32"/>
        </w:rPr>
        <w:t xml:space="preserve"> 2023</w:t>
      </w:r>
      <w:r>
        <w:rPr>
          <w:rFonts w:ascii="仿宋_GB2312" w:eastAsia="仿宋_GB2312" w:hAnsi="仿宋" w:cs="仿宋" w:hint="eastAsia"/>
          <w:b/>
          <w:sz w:val="32"/>
          <w:szCs w:val="32"/>
        </w:rPr>
        <w:t>年单位预算情况说明</w:t>
      </w:r>
    </w:p>
    <w:p w:rsidR="00A7192B" w:rsidRDefault="00A7192B" w:rsidP="00D37F92">
      <w:pPr>
        <w:pStyle w:val="NormalWeb"/>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bCs/>
          <w:sz w:val="32"/>
          <w:szCs w:val="32"/>
        </w:rPr>
        <w:t>1.</w:t>
      </w:r>
      <w:r>
        <w:rPr>
          <w:rFonts w:ascii="仿宋_GB2312" w:eastAsia="仿宋_GB2312" w:hAnsi="仿宋" w:cs="仿宋" w:hint="eastAsia"/>
          <w:bCs/>
          <w:sz w:val="32"/>
          <w:szCs w:val="32"/>
        </w:rPr>
        <w:t>关于</w:t>
      </w:r>
      <w:r>
        <w:rPr>
          <w:rFonts w:ascii="仿宋_GB2312" w:eastAsia="仿宋_GB2312" w:hAnsi="仿宋" w:cs="仿宋"/>
          <w:bCs/>
          <w:sz w:val="32"/>
          <w:szCs w:val="32"/>
        </w:rPr>
        <w:t>2023</w:t>
      </w:r>
      <w:r>
        <w:rPr>
          <w:rFonts w:ascii="仿宋_GB2312" w:eastAsia="仿宋_GB2312" w:hAnsi="仿宋" w:cs="仿宋" w:hint="eastAsia"/>
          <w:bCs/>
          <w:sz w:val="32"/>
          <w:szCs w:val="32"/>
        </w:rPr>
        <w:t>年收支总表的说明</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2.</w:t>
      </w:r>
      <w:r>
        <w:rPr>
          <w:rFonts w:ascii="仿宋_GB2312" w:eastAsia="仿宋_GB2312" w:hAnsi="仿宋" w:cs="仿宋" w:hint="eastAsia"/>
          <w:bCs/>
          <w:sz w:val="32"/>
          <w:szCs w:val="32"/>
        </w:rPr>
        <w:t>关于</w:t>
      </w:r>
      <w:r>
        <w:rPr>
          <w:rFonts w:ascii="仿宋_GB2312" w:eastAsia="仿宋_GB2312" w:hAnsi="仿宋" w:cs="仿宋"/>
          <w:bCs/>
          <w:sz w:val="32"/>
          <w:szCs w:val="32"/>
        </w:rPr>
        <w:t>2023</w:t>
      </w:r>
      <w:r>
        <w:rPr>
          <w:rFonts w:ascii="仿宋_GB2312" w:eastAsia="仿宋_GB2312" w:hAnsi="仿宋" w:cs="仿宋" w:hint="eastAsia"/>
          <w:bCs/>
          <w:sz w:val="32"/>
          <w:szCs w:val="32"/>
        </w:rPr>
        <w:t>年收入总表的说明</w:t>
      </w:r>
    </w:p>
    <w:p w:rsidR="00A7192B" w:rsidRDefault="00A7192B" w:rsidP="00D37F92">
      <w:pPr>
        <w:adjustRightInd w:val="0"/>
        <w:snapToGrid w:val="0"/>
        <w:spacing w:line="600" w:lineRule="exact"/>
        <w:ind w:firstLineChars="200" w:firstLine="640"/>
        <w:rPr>
          <w:rFonts w:ascii="仿宋_GB2312" w:eastAsia="仿宋_GB2312" w:hAnsi="仿宋" w:cs="仿宋"/>
          <w:bCs/>
          <w:kern w:val="0"/>
          <w:sz w:val="32"/>
          <w:szCs w:val="32"/>
        </w:rPr>
      </w:pPr>
      <w:r>
        <w:rPr>
          <w:rFonts w:ascii="仿宋_GB2312" w:eastAsia="仿宋_GB2312" w:hAnsi="仿宋" w:cs="仿宋"/>
          <w:bCs/>
          <w:kern w:val="0"/>
          <w:sz w:val="32"/>
          <w:szCs w:val="32"/>
        </w:rPr>
        <w:t>3.</w:t>
      </w:r>
      <w:r>
        <w:rPr>
          <w:rFonts w:ascii="仿宋_GB2312" w:eastAsia="仿宋_GB2312" w:hAnsi="仿宋" w:cs="仿宋" w:hint="eastAsia"/>
          <w:bCs/>
          <w:kern w:val="0"/>
          <w:sz w:val="32"/>
          <w:szCs w:val="32"/>
        </w:rPr>
        <w:t>关于</w:t>
      </w:r>
      <w:r>
        <w:rPr>
          <w:rFonts w:ascii="仿宋_GB2312" w:eastAsia="仿宋_GB2312" w:hAnsi="仿宋" w:cs="仿宋"/>
          <w:bCs/>
          <w:kern w:val="0"/>
          <w:sz w:val="32"/>
          <w:szCs w:val="32"/>
        </w:rPr>
        <w:t>2023</w:t>
      </w:r>
      <w:r>
        <w:rPr>
          <w:rFonts w:ascii="仿宋_GB2312" w:eastAsia="仿宋_GB2312" w:hAnsi="仿宋" w:cs="仿宋" w:hint="eastAsia"/>
          <w:bCs/>
          <w:kern w:val="0"/>
          <w:sz w:val="32"/>
          <w:szCs w:val="32"/>
        </w:rPr>
        <w:t>年支出总表的说明</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4.</w:t>
      </w:r>
      <w:r>
        <w:rPr>
          <w:rFonts w:ascii="仿宋_GB2312" w:eastAsia="仿宋_GB2312" w:hAnsi="仿宋" w:cs="仿宋" w:hint="eastAsia"/>
          <w:bCs/>
          <w:sz w:val="32"/>
          <w:szCs w:val="32"/>
        </w:rPr>
        <w:t>关于</w:t>
      </w:r>
      <w:r>
        <w:rPr>
          <w:rFonts w:ascii="仿宋_GB2312" w:eastAsia="仿宋_GB2312" w:hAnsi="仿宋" w:cs="仿宋"/>
          <w:bCs/>
          <w:sz w:val="32"/>
          <w:szCs w:val="32"/>
        </w:rPr>
        <w:t>2023</w:t>
      </w:r>
      <w:r>
        <w:rPr>
          <w:rFonts w:ascii="仿宋_GB2312" w:eastAsia="仿宋_GB2312" w:hAnsi="仿宋" w:cs="仿宋" w:hint="eastAsia"/>
          <w:bCs/>
          <w:sz w:val="32"/>
          <w:szCs w:val="32"/>
        </w:rPr>
        <w:t>年财政拨款收支总表的说明</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5.</w:t>
      </w:r>
      <w:r>
        <w:rPr>
          <w:rFonts w:ascii="仿宋_GB2312" w:eastAsia="仿宋_GB2312" w:hAnsi="仿宋" w:cs="仿宋" w:hint="eastAsia"/>
          <w:bCs/>
          <w:sz w:val="32"/>
          <w:szCs w:val="32"/>
        </w:rPr>
        <w:t>关于</w:t>
      </w:r>
      <w:r>
        <w:rPr>
          <w:rFonts w:ascii="仿宋_GB2312" w:eastAsia="仿宋_GB2312" w:hAnsi="仿宋" w:cs="仿宋"/>
          <w:bCs/>
          <w:sz w:val="32"/>
          <w:szCs w:val="32"/>
        </w:rPr>
        <w:t>2023</w:t>
      </w:r>
      <w:r>
        <w:rPr>
          <w:rFonts w:ascii="仿宋_GB2312" w:eastAsia="仿宋_GB2312" w:hAnsi="仿宋" w:cs="仿宋" w:hint="eastAsia"/>
          <w:bCs/>
          <w:sz w:val="32"/>
          <w:szCs w:val="32"/>
        </w:rPr>
        <w:t>年一般公共预算支出表的说明</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6.</w:t>
      </w:r>
      <w:r>
        <w:rPr>
          <w:rFonts w:ascii="仿宋_GB2312" w:eastAsia="仿宋_GB2312" w:hAnsi="仿宋" w:cs="仿宋" w:hint="eastAsia"/>
          <w:bCs/>
          <w:sz w:val="32"/>
          <w:szCs w:val="32"/>
        </w:rPr>
        <w:t>关于</w:t>
      </w:r>
      <w:r>
        <w:rPr>
          <w:rFonts w:ascii="仿宋_GB2312" w:eastAsia="仿宋_GB2312" w:hAnsi="仿宋" w:cs="仿宋"/>
          <w:bCs/>
          <w:sz w:val="32"/>
          <w:szCs w:val="32"/>
        </w:rPr>
        <w:t>2023</w:t>
      </w:r>
      <w:r>
        <w:rPr>
          <w:rFonts w:ascii="仿宋_GB2312" w:eastAsia="仿宋_GB2312" w:hAnsi="仿宋" w:cs="仿宋" w:hint="eastAsia"/>
          <w:bCs/>
          <w:sz w:val="32"/>
          <w:szCs w:val="32"/>
        </w:rPr>
        <w:t>年一般公共预算基本支出表的说明</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7.</w:t>
      </w:r>
      <w:r>
        <w:rPr>
          <w:rFonts w:ascii="仿宋_GB2312" w:eastAsia="仿宋_GB2312" w:hAnsi="仿宋" w:cs="仿宋" w:hint="eastAsia"/>
          <w:bCs/>
          <w:sz w:val="32"/>
          <w:szCs w:val="32"/>
        </w:rPr>
        <w:t>关于</w:t>
      </w:r>
      <w:r>
        <w:rPr>
          <w:rFonts w:ascii="仿宋_GB2312" w:eastAsia="仿宋_GB2312" w:hAnsi="仿宋" w:cs="仿宋"/>
          <w:bCs/>
          <w:sz w:val="32"/>
          <w:szCs w:val="32"/>
        </w:rPr>
        <w:t>2023</w:t>
      </w:r>
      <w:r>
        <w:rPr>
          <w:rFonts w:ascii="仿宋_GB2312" w:eastAsia="仿宋_GB2312" w:hAnsi="仿宋" w:cs="仿宋" w:hint="eastAsia"/>
          <w:bCs/>
          <w:sz w:val="32"/>
          <w:szCs w:val="32"/>
        </w:rPr>
        <w:t>年政府性基金预算支出表的说明</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8.</w:t>
      </w:r>
      <w:r>
        <w:rPr>
          <w:rFonts w:ascii="仿宋_GB2312" w:eastAsia="仿宋_GB2312" w:hAnsi="仿宋" w:cs="仿宋" w:hint="eastAsia"/>
          <w:bCs/>
          <w:sz w:val="32"/>
          <w:szCs w:val="32"/>
        </w:rPr>
        <w:t>关于</w:t>
      </w:r>
      <w:r>
        <w:rPr>
          <w:rFonts w:ascii="仿宋_GB2312" w:eastAsia="仿宋_GB2312" w:hAnsi="仿宋" w:cs="仿宋"/>
          <w:bCs/>
          <w:sz w:val="32"/>
          <w:szCs w:val="32"/>
        </w:rPr>
        <w:t>2023</w:t>
      </w:r>
      <w:r>
        <w:rPr>
          <w:rFonts w:ascii="仿宋_GB2312" w:eastAsia="仿宋_GB2312" w:hAnsi="仿宋" w:cs="仿宋" w:hint="eastAsia"/>
          <w:bCs/>
          <w:sz w:val="32"/>
          <w:szCs w:val="32"/>
        </w:rPr>
        <w:t>年国有资本经营预算支出表的说明</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9.</w:t>
      </w:r>
      <w:r>
        <w:rPr>
          <w:rFonts w:ascii="仿宋_GB2312" w:eastAsia="仿宋_GB2312" w:hAnsi="仿宋" w:cs="仿宋" w:hint="eastAsia"/>
          <w:bCs/>
          <w:sz w:val="32"/>
          <w:szCs w:val="32"/>
        </w:rPr>
        <w:t>关于</w:t>
      </w:r>
      <w:r>
        <w:rPr>
          <w:rFonts w:ascii="仿宋_GB2312" w:eastAsia="仿宋_GB2312" w:hAnsi="仿宋" w:cs="仿宋"/>
          <w:bCs/>
          <w:sz w:val="32"/>
          <w:szCs w:val="32"/>
        </w:rPr>
        <w:t>2023</w:t>
      </w:r>
      <w:r>
        <w:rPr>
          <w:rFonts w:ascii="仿宋_GB2312" w:eastAsia="仿宋_GB2312" w:hAnsi="仿宋" w:cs="仿宋" w:hint="eastAsia"/>
          <w:bCs/>
          <w:sz w:val="32"/>
          <w:szCs w:val="32"/>
        </w:rPr>
        <w:t>年项目支出表的说明</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10.</w:t>
      </w:r>
      <w:r>
        <w:rPr>
          <w:rFonts w:ascii="仿宋_GB2312" w:eastAsia="仿宋_GB2312" w:hAnsi="仿宋" w:cs="仿宋" w:hint="eastAsia"/>
          <w:bCs/>
          <w:sz w:val="32"/>
          <w:szCs w:val="32"/>
        </w:rPr>
        <w:t>关于</w:t>
      </w:r>
      <w:r>
        <w:rPr>
          <w:rFonts w:ascii="仿宋_GB2312" w:eastAsia="仿宋_GB2312" w:hAnsi="仿宋" w:cs="仿宋"/>
          <w:bCs/>
          <w:sz w:val="32"/>
          <w:szCs w:val="32"/>
        </w:rPr>
        <w:t>2023</w:t>
      </w:r>
      <w:r>
        <w:rPr>
          <w:rFonts w:ascii="仿宋_GB2312" w:eastAsia="仿宋_GB2312" w:hAnsi="仿宋" w:cs="仿宋" w:hint="eastAsia"/>
          <w:bCs/>
          <w:sz w:val="32"/>
          <w:szCs w:val="32"/>
        </w:rPr>
        <w:t>年政府采购支出表的说明</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11.</w:t>
      </w:r>
      <w:r>
        <w:rPr>
          <w:rFonts w:ascii="仿宋_GB2312" w:eastAsia="仿宋_GB2312" w:hAnsi="仿宋" w:cs="仿宋" w:hint="eastAsia"/>
          <w:bCs/>
          <w:sz w:val="32"/>
          <w:szCs w:val="32"/>
        </w:rPr>
        <w:t>关于</w:t>
      </w:r>
      <w:r>
        <w:rPr>
          <w:rFonts w:ascii="仿宋_GB2312" w:eastAsia="仿宋_GB2312" w:hAnsi="仿宋" w:cs="仿宋"/>
          <w:bCs/>
          <w:sz w:val="32"/>
          <w:szCs w:val="32"/>
        </w:rPr>
        <w:t>2023</w:t>
      </w:r>
      <w:r>
        <w:rPr>
          <w:rFonts w:ascii="仿宋_GB2312" w:eastAsia="仿宋_GB2312" w:hAnsi="仿宋" w:cs="仿宋" w:hint="eastAsia"/>
          <w:bCs/>
          <w:sz w:val="32"/>
          <w:szCs w:val="32"/>
        </w:rPr>
        <w:t>年政府购买服务支出表的说明</w:t>
      </w:r>
    </w:p>
    <w:p w:rsidR="00A7192B" w:rsidRDefault="00A7192B" w:rsidP="00D37F92">
      <w:pPr>
        <w:pStyle w:val="NormalWeb"/>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12.</w:t>
      </w:r>
      <w:r>
        <w:rPr>
          <w:rFonts w:ascii="仿宋_GB2312" w:eastAsia="仿宋_GB2312" w:hAnsi="仿宋" w:cs="仿宋" w:hint="eastAsia"/>
          <w:bCs/>
          <w:sz w:val="32"/>
          <w:szCs w:val="32"/>
        </w:rPr>
        <w:t>其他重要事项情况说明</w:t>
      </w:r>
    </w:p>
    <w:p w:rsidR="00A7192B" w:rsidRDefault="00A7192B" w:rsidP="00D37F92">
      <w:pPr>
        <w:pStyle w:val="NormalWeb"/>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第四部分</w:t>
      </w:r>
      <w:r>
        <w:rPr>
          <w:rFonts w:ascii="仿宋_GB2312" w:eastAsia="仿宋_GB2312" w:hAnsi="仿宋" w:cs="仿宋"/>
          <w:b/>
          <w:sz w:val="32"/>
          <w:szCs w:val="32"/>
        </w:rPr>
        <w:t xml:space="preserve"> </w:t>
      </w:r>
      <w:r>
        <w:rPr>
          <w:rFonts w:ascii="仿宋_GB2312" w:eastAsia="仿宋_GB2312" w:hAnsi="仿宋" w:cs="仿宋" w:hint="eastAsia"/>
          <w:b/>
          <w:sz w:val="32"/>
          <w:szCs w:val="32"/>
        </w:rPr>
        <w:t>名词解释</w:t>
      </w:r>
    </w:p>
    <w:p w:rsidR="00A7192B" w:rsidRDefault="00A7192B" w:rsidP="00D37F92">
      <w:pPr>
        <w:pStyle w:val="NormalWeb"/>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p>
    <w:p w:rsidR="00A7192B" w:rsidRDefault="00A7192B" w:rsidP="00D37F92">
      <w:pPr>
        <w:pStyle w:val="NormalWeb"/>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p>
    <w:p w:rsidR="00A7192B" w:rsidRDefault="00A7192B" w:rsidP="00D37F92">
      <w:pPr>
        <w:pStyle w:val="NormalWeb"/>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p>
    <w:p w:rsidR="00A7192B" w:rsidRDefault="00A7192B">
      <w:pPr>
        <w:pStyle w:val="NormalWeb"/>
        <w:adjustRightInd w:val="0"/>
        <w:snapToGrid w:val="0"/>
        <w:spacing w:before="0" w:beforeAutospacing="0" w:after="0" w:afterAutospacing="0" w:line="500" w:lineRule="exact"/>
        <w:rPr>
          <w:rFonts w:ascii="仿宋_GB2312" w:eastAsia="仿宋_GB2312" w:hAnsi="仿宋" w:cs="仿宋"/>
          <w:b/>
          <w:sz w:val="32"/>
          <w:szCs w:val="32"/>
        </w:rPr>
      </w:pPr>
    </w:p>
    <w:p w:rsidR="00A7192B" w:rsidRDefault="00A7192B">
      <w:pPr>
        <w:pStyle w:val="NormalWeb"/>
        <w:adjustRightInd w:val="0"/>
        <w:snapToGrid w:val="0"/>
        <w:spacing w:before="0" w:beforeAutospacing="0" w:after="0" w:afterAutospacing="0" w:line="500" w:lineRule="exact"/>
        <w:rPr>
          <w:rFonts w:ascii="仿宋_GB2312" w:eastAsia="仿宋_GB2312" w:hAnsi="仿宋" w:cs="仿宋"/>
          <w:b/>
          <w:sz w:val="32"/>
          <w:szCs w:val="32"/>
        </w:rPr>
      </w:pPr>
    </w:p>
    <w:p w:rsidR="00A7192B" w:rsidRDefault="00A7192B">
      <w:pPr>
        <w:pStyle w:val="NormalWeb"/>
        <w:adjustRightInd w:val="0"/>
        <w:snapToGrid w:val="0"/>
        <w:spacing w:before="0" w:beforeAutospacing="0" w:after="0" w:afterAutospacing="0" w:line="500" w:lineRule="exact"/>
        <w:rPr>
          <w:rFonts w:ascii="仿宋_GB2312" w:eastAsia="仿宋_GB2312" w:hAnsi="仿宋" w:cs="仿宋"/>
          <w:b/>
          <w:sz w:val="32"/>
          <w:szCs w:val="32"/>
        </w:rPr>
      </w:pPr>
    </w:p>
    <w:p w:rsidR="00A7192B" w:rsidRDefault="00A7192B">
      <w:pPr>
        <w:pStyle w:val="NormalWeb"/>
        <w:adjustRightInd w:val="0"/>
        <w:snapToGrid w:val="0"/>
        <w:spacing w:before="0" w:beforeAutospacing="0" w:after="0" w:afterAutospacing="0" w:line="500" w:lineRule="exact"/>
        <w:rPr>
          <w:rFonts w:ascii="仿宋_GB2312" w:eastAsia="仿宋_GB2312" w:hAnsi="仿宋" w:cs="仿宋"/>
          <w:b/>
          <w:sz w:val="32"/>
          <w:szCs w:val="32"/>
        </w:rPr>
      </w:pPr>
    </w:p>
    <w:p w:rsidR="00A7192B" w:rsidRDefault="00A7192B">
      <w:pPr>
        <w:pStyle w:val="NormalWeb"/>
        <w:adjustRightInd w:val="0"/>
        <w:snapToGrid w:val="0"/>
        <w:spacing w:before="0" w:beforeAutospacing="0" w:after="0" w:afterAutospacing="0" w:line="500" w:lineRule="exact"/>
        <w:rPr>
          <w:rFonts w:ascii="仿宋_GB2312" w:eastAsia="仿宋_GB2312" w:hAnsi="仿宋" w:cs="仿宋"/>
          <w:b/>
          <w:sz w:val="32"/>
          <w:szCs w:val="32"/>
        </w:rPr>
      </w:pPr>
    </w:p>
    <w:p w:rsidR="00A7192B" w:rsidRDefault="00A7192B">
      <w:pPr>
        <w:pStyle w:val="NormalWeb"/>
        <w:adjustRightInd w:val="0"/>
        <w:snapToGrid w:val="0"/>
        <w:spacing w:before="0" w:beforeAutospacing="0" w:after="0" w:afterAutospacing="0" w:line="500" w:lineRule="exact"/>
        <w:rPr>
          <w:rFonts w:ascii="仿宋_GB2312" w:eastAsia="仿宋_GB2312" w:hAnsi="仿宋" w:cs="仿宋"/>
          <w:b/>
          <w:sz w:val="32"/>
          <w:szCs w:val="32"/>
        </w:rPr>
      </w:pPr>
    </w:p>
    <w:p w:rsidR="00A7192B" w:rsidRDefault="00A7192B">
      <w:pPr>
        <w:pStyle w:val="NormalWeb"/>
        <w:adjustRightInd w:val="0"/>
        <w:snapToGrid w:val="0"/>
        <w:spacing w:before="0" w:beforeAutospacing="0" w:after="0" w:afterAutospacing="0" w:line="500" w:lineRule="exact"/>
        <w:rPr>
          <w:rFonts w:ascii="仿宋_GB2312" w:eastAsia="仿宋_GB2312" w:hAnsi="仿宋" w:cs="仿宋"/>
          <w:b/>
          <w:sz w:val="32"/>
          <w:szCs w:val="32"/>
        </w:rPr>
      </w:pPr>
    </w:p>
    <w:p w:rsidR="00A7192B" w:rsidRDefault="00A7192B">
      <w:pPr>
        <w:pStyle w:val="NormalWeb"/>
        <w:adjustRightInd w:val="0"/>
        <w:snapToGrid w:val="0"/>
        <w:spacing w:before="0" w:beforeAutospacing="0" w:after="0" w:afterAutospacing="0" w:line="500" w:lineRule="exact"/>
        <w:rPr>
          <w:rFonts w:ascii="仿宋_GB2312" w:eastAsia="仿宋_GB2312" w:hAnsi="仿宋" w:cs="仿宋"/>
          <w:b/>
          <w:sz w:val="32"/>
          <w:szCs w:val="32"/>
        </w:rPr>
      </w:pPr>
    </w:p>
    <w:p w:rsidR="00A7192B" w:rsidRDefault="00A7192B" w:rsidP="0046275E">
      <w:pPr>
        <w:pStyle w:val="NormalWeb"/>
        <w:adjustRightInd w:val="0"/>
        <w:snapToGrid w:val="0"/>
        <w:spacing w:before="0" w:beforeAutospacing="0" w:after="0" w:afterAutospacing="0" w:line="560" w:lineRule="exact"/>
        <w:jc w:val="center"/>
        <w:rPr>
          <w:rFonts w:ascii="黑体" w:eastAsia="黑体" w:hAnsi="黑体"/>
          <w:bCs/>
          <w:sz w:val="36"/>
          <w:szCs w:val="36"/>
        </w:rPr>
      </w:pPr>
      <w:r>
        <w:rPr>
          <w:rFonts w:ascii="黑体" w:eastAsia="黑体" w:hAnsi="黑体" w:hint="eastAsia"/>
          <w:bCs/>
          <w:sz w:val="36"/>
          <w:szCs w:val="36"/>
        </w:rPr>
        <w:t>第一部分</w:t>
      </w:r>
      <w:r>
        <w:rPr>
          <w:rFonts w:ascii="黑体" w:eastAsia="黑体" w:hAnsi="黑体"/>
          <w:bCs/>
          <w:sz w:val="36"/>
          <w:szCs w:val="36"/>
        </w:rPr>
        <w:t xml:space="preserve"> </w:t>
      </w:r>
      <w:r>
        <w:rPr>
          <w:rFonts w:ascii="黑体" w:eastAsia="黑体" w:hAnsi="黑体" w:hint="eastAsia"/>
          <w:bCs/>
          <w:sz w:val="36"/>
          <w:szCs w:val="36"/>
        </w:rPr>
        <w:t>单位概况</w:t>
      </w:r>
    </w:p>
    <w:p w:rsidR="00A7192B" w:rsidRDefault="00A7192B" w:rsidP="00975DFA">
      <w:pPr>
        <w:pStyle w:val="NormalWeb"/>
        <w:adjustRightInd w:val="0"/>
        <w:snapToGrid w:val="0"/>
        <w:spacing w:before="0" w:beforeAutospacing="0" w:after="0" w:afterAutospacing="0" w:line="560" w:lineRule="exact"/>
        <w:ind w:firstLineChars="196" w:firstLine="627"/>
        <w:jc w:val="both"/>
      </w:pPr>
      <w:r>
        <w:rPr>
          <w:rFonts w:ascii="黑体" w:eastAsia="黑体" w:hAnsi="黑体" w:hint="eastAsia"/>
          <w:bCs/>
          <w:sz w:val="32"/>
          <w:szCs w:val="32"/>
        </w:rPr>
        <w:t>一、主要职责</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（一）按规定权限履行全民所有土地、矿产、森林、草原、湿地、水等自然资源资产所有者职责和所有国土空间用途管制职责。</w:t>
      </w:r>
      <w:r>
        <w:rPr>
          <w:rFonts w:ascii="仿宋_GB2312" w:eastAsia="仿宋_GB2312" w:hAnsi="仿宋_GB2312" w:hint="eastAsia"/>
          <w:color w:val="333333"/>
          <w:sz w:val="32"/>
          <w:shd w:val="clear" w:color="auto" w:fill="FFFFFF"/>
        </w:rPr>
        <w:t>贯彻执行国家自然资源和国土空间规划及测绘等法律法规规章，起草相关地方性法规规章草案，制定政策措施和地方性标准规范并监督检查执行情况。</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（二）负责自然资源调查监测评价。</w:t>
      </w:r>
      <w:r>
        <w:rPr>
          <w:rFonts w:ascii="仿宋_GB2312" w:eastAsia="仿宋_GB2312" w:hAnsi="仿宋_GB2312" w:hint="eastAsia"/>
          <w:color w:val="333333"/>
          <w:sz w:val="32"/>
          <w:shd w:val="clear" w:color="auto" w:fill="FFFFFF"/>
        </w:rPr>
        <w:t>贯彻执行自然资源调查监测评价的指标体系和统计标准，建立统一规范的自然资源调查监测评价制度。实施自然资源基础调查、专项调查和监测。负责自然资源调查监测评价成果的监督管理和信息发布。组织指导全市自然资源调查监测评价工作。</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（三）负责自然资源统一确权登记工作。</w:t>
      </w:r>
      <w:r>
        <w:rPr>
          <w:rFonts w:ascii="仿宋_GB2312" w:eastAsia="仿宋_GB2312" w:hAnsi="仿宋_GB2312" w:hint="eastAsia"/>
          <w:color w:val="333333"/>
          <w:sz w:val="32"/>
          <w:shd w:val="clear" w:color="auto" w:fill="FFFFFF"/>
        </w:rPr>
        <w:t>制定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（四）负责自然资源资产有偿使用工作。</w:t>
      </w:r>
      <w:r>
        <w:rPr>
          <w:rFonts w:ascii="仿宋_GB2312" w:eastAsia="仿宋_GB2312" w:hAnsi="仿宋_GB2312" w:hint="eastAsia"/>
          <w:color w:val="333333"/>
          <w:sz w:val="32"/>
          <w:shd w:val="clear" w:color="auto" w:fill="FFFFFF"/>
        </w:rPr>
        <w:t>组织实施全民所有自然资源资产统计制度，负责全民所有自然资源资产核算。编制全民所有自然资源资产负债表，拟订考核标准。贯彻执行全民所有自然资源资产划拨、出让、租赁、作价出资和土地储备政策，合理配置全民所有自然资源资产。负责自然资源资产价值评估管理，依法收缴相关资产收益。</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（五）负责自然资源的合理开发利用。</w:t>
      </w:r>
      <w:r>
        <w:rPr>
          <w:rFonts w:ascii="仿宋_GB2312" w:eastAsia="仿宋_GB2312" w:hAnsi="仿宋_GB2312" w:hint="eastAsia"/>
          <w:color w:val="333333"/>
          <w:sz w:val="32"/>
          <w:shd w:val="clear" w:color="auto" w:fill="FFFFFF"/>
        </w:rPr>
        <w:t>组织拟订全市自然资源发展规划和战略，执行自然资源开发利用标准，建立政府公示自然资源价格体系，组织开展自然资源分等定级价格评估，开展自然资源利用评价考核，指导节约集约利用。负责自然资源市场监管。组织研究自然资源管理涉及经济调节、区域协调和城乡统筹的政策措施。</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（六）负责建立空间规划体系并监督实施。</w:t>
      </w:r>
      <w:r>
        <w:rPr>
          <w:rFonts w:ascii="仿宋_GB2312" w:eastAsia="仿宋_GB2312" w:hAnsi="仿宋_GB2312" w:hint="eastAsia"/>
          <w:color w:val="333333"/>
          <w:sz w:val="32"/>
          <w:shd w:val="clear" w:color="auto" w:fill="FFFFFF"/>
        </w:rPr>
        <w:t>推进主体功能区战略和制度，组织编制并监督实施国土空间规划、详细规划和相关专项规划，并依法对各类规划成果进行审核、报批和组织实施。负责指导、协调和监督各县（区）、乡（镇）、村庄规划的编制、管理和实施。开展国土空间开发适宜性评价，建立国土空间规划实施监测、评估和预警体系。参与城市发展战略规划、国民和社会经济发展规划的制定及大型建设项目可行性研究。组织划定生态保护红线、永久基本农田、城镇开发边界等控制线，构建节约资源和保护环境的生产、生活、生态空间布局。建立健全国土空间用途管制制度并组织实施，研究拟订城乡规划政策并监督实施。组织拟订并实施土地等自然资源年度利用计划。负责土地等国土空间用途转用工作。负责土地征收征用管理。</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（七）负责统筹国土空间生态修复。</w:t>
      </w:r>
      <w:r>
        <w:rPr>
          <w:rFonts w:ascii="仿宋_GB2312" w:eastAsia="仿宋_GB2312" w:hAnsi="仿宋_GB2312" w:hint="eastAsia"/>
          <w:color w:val="333333"/>
          <w:sz w:val="32"/>
          <w:shd w:val="clear" w:color="auto" w:fill="FFFFFF"/>
        </w:rPr>
        <w:t>牵头组织编制国土空间生态修复规划并实施有关生态修复工程。负责国土空间综合整治、土地整理复垦、矿山地质环境恢复治理等工作。实施生态保护补偿制度，合理利用社会资金进行生态修复。</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（八）负责组织实施最严格的耕地保护制度。</w:t>
      </w:r>
      <w:r>
        <w:rPr>
          <w:rFonts w:ascii="仿宋_GB2312" w:eastAsia="仿宋_GB2312" w:hAnsi="仿宋_GB2312" w:hint="eastAsia"/>
          <w:color w:val="333333"/>
          <w:sz w:val="32"/>
          <w:shd w:val="clear" w:color="auto" w:fill="FFFFFF"/>
        </w:rPr>
        <w:t>牵头拟订并实施耕地保护政策，负责耕地数量、质量、生态保护。组织实施耕地保护责任目标考核和永久基本农田特殊保护。组织实施耕地占补平衡制度，监督占用耕地补偿制度执行情况。</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（九）负责管理地质勘查行业和全市地质工作。</w:t>
      </w:r>
      <w:r>
        <w:rPr>
          <w:rFonts w:ascii="仿宋_GB2312" w:eastAsia="仿宋_GB2312" w:hAnsi="仿宋_GB2312" w:hint="eastAsia"/>
          <w:color w:val="333333"/>
          <w:sz w:val="32"/>
          <w:shd w:val="clear" w:color="auto" w:fill="FFFFFF"/>
        </w:rPr>
        <w:t>编制地质勘查计划并监督检查执行情况。管理市级地质勘查项目。负责地质灾害预防和治理，监督管理地下水过量开采及引发的地面沉降等地质问题。负责古生物化石的监督管理。</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（十）负责落实综合防灾减灾规划相关要求，组织编制地质灾害防治规划和防护标准并指导实施。</w:t>
      </w:r>
      <w:r>
        <w:rPr>
          <w:rFonts w:ascii="仿宋_GB2312" w:eastAsia="仿宋_GB2312" w:hAnsi="仿宋_GB2312" w:hint="eastAsia"/>
          <w:color w:val="333333"/>
          <w:sz w:val="32"/>
          <w:shd w:val="clear" w:color="auto" w:fill="FFFFFF"/>
        </w:rPr>
        <w:t>组织指导协调和监督地质灾害调查评价及隐患的普查、详查、排查。指导开展群测群防、专业监测和预报预警等工作，指导开展地质灾害工程治理工作。承担地质灾害应急救援的技术支撑工作。</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（十一）负责矿产资源管理工作。</w:t>
      </w:r>
      <w:r>
        <w:rPr>
          <w:rFonts w:ascii="仿宋_GB2312" w:eastAsia="仿宋_GB2312" w:hAnsi="仿宋_GB2312" w:hint="eastAsia"/>
          <w:color w:val="333333"/>
          <w:sz w:val="32"/>
          <w:shd w:val="clear" w:color="auto" w:fill="FFFFFF"/>
        </w:rPr>
        <w:t>负责矿产资源储量管理及压覆矿产资源初审。负责矿业权管理。会同有关单位承担保护性开采的特定矿种、优势矿产的调控及相关管理工作。监督指导矿产资源合理利用和保护。</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（十二）负责测绘地理信息管理工作。</w:t>
      </w:r>
      <w:r>
        <w:rPr>
          <w:rFonts w:ascii="仿宋_GB2312" w:eastAsia="仿宋_GB2312" w:hAnsi="仿宋_GB2312" w:hint="eastAsia"/>
          <w:color w:val="333333"/>
          <w:sz w:val="32"/>
          <w:shd w:val="clear" w:color="auto" w:fill="FFFFFF"/>
        </w:rPr>
        <w:t>负责基础测绘和测绘行业管理。负责测绘资质资格与信用管理，监督管理国家地理信息安全和市场秩序。负责地理信息公共服务和地图管理。负责测量标志保护。</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（十三）推动自然资源和规划领域科技发展。</w:t>
      </w:r>
      <w:r>
        <w:rPr>
          <w:rFonts w:ascii="仿宋_GB2312" w:eastAsia="仿宋_GB2312" w:hAnsi="仿宋_GB2312" w:hint="eastAsia"/>
          <w:color w:val="333333"/>
          <w:sz w:val="32"/>
          <w:shd w:val="clear" w:color="auto" w:fill="FFFFFF"/>
        </w:rPr>
        <w:t>制定并实施全市自然资源和规划领域科技创新发展和人才培养规划和计划。组织实施重大科技工程及创新能力建设，推进自然资源和规划信息化及信息资料的公共服务。组织开展自然资源和规划领域对外交流合作。</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（十四）统一管理全市国土空间规划实施。</w:t>
      </w:r>
      <w:r>
        <w:rPr>
          <w:rFonts w:ascii="仿宋_GB2312" w:eastAsia="仿宋_GB2312" w:hAnsi="仿宋_GB2312" w:hint="eastAsia"/>
          <w:color w:val="333333"/>
          <w:sz w:val="32"/>
          <w:shd w:val="clear" w:color="auto" w:fill="FFFFFF"/>
        </w:rPr>
        <w:t>依法对城市各项建设用地、建筑工程、市政、管线工程提供规划条件，核发《建设项目选址意见书》、《建设用地规划许可证》和《建设工程规划许可证》，进行建设工程规划核实。</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（十五）负责依法对全市自然资源和规划工作进行检查、监督，依法查处各类越权审批，配合查处违法建设行为。</w:t>
      </w:r>
      <w:r>
        <w:rPr>
          <w:rFonts w:ascii="仿宋_GB2312" w:eastAsia="仿宋_GB2312" w:hAnsi="仿宋_GB2312" w:hint="eastAsia"/>
          <w:color w:val="333333"/>
          <w:sz w:val="32"/>
          <w:shd w:val="clear" w:color="auto" w:fill="FFFFFF"/>
        </w:rPr>
        <w:t>负责全市自然资源和规划管理的信访、行政复议、行政诉讼和法制宣传教育工作。</w:t>
      </w:r>
    </w:p>
    <w:p w:rsidR="00A7192B" w:rsidRDefault="00A7192B" w:rsidP="00975DFA">
      <w:pPr>
        <w:shd w:val="solid" w:color="FFFFFF" w:fill="auto"/>
        <w:autoSpaceDN w:val="0"/>
        <w:spacing w:line="560" w:lineRule="exact"/>
        <w:ind w:firstLineChars="200" w:firstLine="640"/>
        <w:jc w:val="left"/>
        <w:rPr>
          <w:rFonts w:ascii="仿宋_GB2312" w:eastAsia="仿宋_GB2312" w:hAnsi="仿宋_GB2312"/>
          <w:color w:val="333333"/>
          <w:sz w:val="32"/>
          <w:shd w:val="clear" w:color="auto" w:fill="FFFFFF"/>
        </w:rPr>
      </w:pPr>
      <w:r>
        <w:rPr>
          <w:rFonts w:ascii="楷体_GB2312" w:eastAsia="楷体_GB2312" w:hAnsi="楷体_GB2312" w:hint="eastAsia"/>
          <w:color w:val="333333"/>
          <w:sz w:val="32"/>
          <w:shd w:val="clear" w:color="auto" w:fill="FFFFFF"/>
        </w:rPr>
        <w:t>（十六）按照权限依法查处自然资源开发利用和国土空间规划及测绘违法案件。</w:t>
      </w:r>
      <w:r>
        <w:rPr>
          <w:rFonts w:ascii="仿宋_GB2312" w:eastAsia="仿宋_GB2312" w:hAnsi="仿宋_GB2312" w:hint="eastAsia"/>
          <w:color w:val="333333"/>
          <w:sz w:val="32"/>
          <w:shd w:val="clear" w:color="auto" w:fill="FFFFFF"/>
        </w:rPr>
        <w:t>指导县（区）有关行政执法工作。</w:t>
      </w:r>
    </w:p>
    <w:p w:rsidR="00A7192B" w:rsidRDefault="00A7192B" w:rsidP="00975DFA">
      <w:pPr>
        <w:shd w:val="solid" w:color="FFFFFF" w:fill="auto"/>
        <w:autoSpaceDN w:val="0"/>
        <w:spacing w:line="560" w:lineRule="exact"/>
        <w:ind w:firstLineChars="200" w:firstLine="640"/>
        <w:jc w:val="left"/>
        <w:rPr>
          <w:rFonts w:ascii="楷体_GB2312" w:eastAsia="楷体_GB2312" w:hAnsi="楷体_GB2312"/>
          <w:color w:val="333333"/>
          <w:sz w:val="32"/>
          <w:shd w:val="clear" w:color="auto" w:fill="FFFFFF"/>
        </w:rPr>
      </w:pPr>
      <w:r>
        <w:rPr>
          <w:rFonts w:ascii="楷体_GB2312" w:eastAsia="楷体_GB2312" w:hAnsi="楷体_GB2312" w:hint="eastAsia"/>
          <w:color w:val="333333"/>
          <w:sz w:val="32"/>
          <w:shd w:val="clear" w:color="auto" w:fill="FFFFFF"/>
        </w:rPr>
        <w:t>（十七）统一领导和管理市林业局。</w:t>
      </w:r>
    </w:p>
    <w:p w:rsidR="00A7192B" w:rsidRDefault="00A7192B" w:rsidP="00975DFA">
      <w:pPr>
        <w:shd w:val="solid" w:color="FFFFFF" w:fill="auto"/>
        <w:autoSpaceDN w:val="0"/>
        <w:spacing w:line="560" w:lineRule="exact"/>
        <w:ind w:firstLineChars="200" w:firstLine="640"/>
        <w:jc w:val="left"/>
        <w:rPr>
          <w:rFonts w:ascii="楷体_GB2312" w:eastAsia="楷体_GB2312" w:hAnsi="楷体_GB2312"/>
          <w:color w:val="333333"/>
          <w:sz w:val="32"/>
          <w:shd w:val="clear" w:color="auto" w:fill="FFFFFF"/>
        </w:rPr>
      </w:pPr>
      <w:r>
        <w:rPr>
          <w:rFonts w:ascii="楷体_GB2312" w:eastAsia="楷体_GB2312" w:hAnsi="楷体_GB2312" w:hint="eastAsia"/>
          <w:color w:val="333333"/>
          <w:sz w:val="32"/>
          <w:shd w:val="clear" w:color="auto" w:fill="FFFFFF"/>
        </w:rPr>
        <w:t>（十八）负责市委、市政府和市委编委明确的安全生产职责。</w:t>
      </w:r>
    </w:p>
    <w:p w:rsidR="00A7192B" w:rsidRPr="0046275E" w:rsidRDefault="00A7192B" w:rsidP="00975DFA">
      <w:pPr>
        <w:shd w:val="solid" w:color="FFFFFF" w:fill="auto"/>
        <w:autoSpaceDN w:val="0"/>
        <w:spacing w:line="560" w:lineRule="exact"/>
        <w:ind w:firstLineChars="200" w:firstLine="640"/>
        <w:jc w:val="left"/>
        <w:rPr>
          <w:rFonts w:ascii="楷体_GB2312" w:eastAsia="楷体_GB2312" w:hAnsi="楷体_GB2312"/>
          <w:sz w:val="32"/>
          <w:szCs w:val="32"/>
          <w:shd w:val="clear" w:color="auto" w:fill="FFFFFF"/>
        </w:rPr>
      </w:pPr>
      <w:r w:rsidRPr="0046275E">
        <w:rPr>
          <w:rFonts w:ascii="楷体_GB2312" w:eastAsia="楷体_GB2312" w:hAnsi="楷体_GB2312" w:hint="eastAsia"/>
          <w:sz w:val="32"/>
          <w:szCs w:val="32"/>
          <w:shd w:val="clear" w:color="auto" w:fill="FFFFFF"/>
        </w:rPr>
        <w:t>（十九）完成市委、市政府和省自然资源厅交办的其他任务。</w:t>
      </w:r>
    </w:p>
    <w:p w:rsidR="00A7192B" w:rsidRPr="0046275E" w:rsidRDefault="00A7192B" w:rsidP="00975DFA">
      <w:pPr>
        <w:shd w:val="solid" w:color="FFFFFF" w:fill="auto"/>
        <w:autoSpaceDN w:val="0"/>
        <w:spacing w:line="560" w:lineRule="exact"/>
        <w:ind w:firstLineChars="200" w:firstLine="640"/>
        <w:jc w:val="left"/>
        <w:rPr>
          <w:rFonts w:ascii="黑体" w:eastAsia="黑体" w:hAnsi="黑体"/>
          <w:bCs/>
          <w:sz w:val="32"/>
          <w:szCs w:val="32"/>
        </w:rPr>
      </w:pPr>
      <w:r w:rsidRPr="0046275E">
        <w:rPr>
          <w:rFonts w:ascii="楷体_GB2312" w:eastAsia="楷体_GB2312" w:hAnsi="楷体_GB2312" w:hint="eastAsia"/>
          <w:sz w:val="32"/>
          <w:szCs w:val="32"/>
          <w:shd w:val="clear" w:color="auto" w:fill="FFFFFF"/>
        </w:rPr>
        <w:t>（二十）职能转变。</w:t>
      </w:r>
      <w:r w:rsidRPr="0046275E">
        <w:rPr>
          <w:rFonts w:ascii="仿宋_GB2312" w:eastAsia="仿宋_GB2312" w:hint="eastAsia"/>
          <w:sz w:val="32"/>
          <w:szCs w:val="32"/>
          <w:shd w:val="clear" w:color="auto" w:fill="FFFFFF"/>
        </w:rPr>
        <w:t>市</w:t>
      </w:r>
      <w:r>
        <w:rPr>
          <w:rFonts w:ascii="仿宋_GB2312" w:eastAsia="仿宋_GB2312" w:hint="eastAsia"/>
          <w:sz w:val="32"/>
          <w:szCs w:val="32"/>
          <w:shd w:val="clear" w:color="auto" w:fill="FFFFFF"/>
        </w:rPr>
        <w:t>自然资源和规划局（本级）</w:t>
      </w:r>
      <w:r w:rsidRPr="0046275E">
        <w:rPr>
          <w:rFonts w:ascii="仿宋_GB2312" w:eastAsia="仿宋_GB2312" w:hint="eastAsia"/>
          <w:sz w:val="32"/>
          <w:szCs w:val="32"/>
          <w:shd w:val="clear" w:color="auto" w:fill="FFFFFF"/>
        </w:rPr>
        <w:t>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rsidR="00A7192B" w:rsidRDefault="00A7192B" w:rsidP="00975DFA">
      <w:pPr>
        <w:pStyle w:val="NormalWeb"/>
        <w:adjustRightInd w:val="0"/>
        <w:snapToGrid w:val="0"/>
        <w:spacing w:before="0" w:beforeAutospacing="0" w:after="0" w:afterAutospacing="0" w:line="560" w:lineRule="exact"/>
        <w:ind w:firstLineChars="229" w:firstLine="733"/>
        <w:jc w:val="both"/>
        <w:rPr>
          <w:rFonts w:ascii="黑体" w:eastAsia="黑体" w:hAnsi="黑体"/>
          <w:bCs/>
          <w:sz w:val="32"/>
          <w:szCs w:val="32"/>
        </w:rPr>
      </w:pPr>
      <w:r>
        <w:rPr>
          <w:rFonts w:ascii="黑体" w:eastAsia="黑体" w:hAnsi="黑体" w:hint="eastAsia"/>
          <w:bCs/>
          <w:sz w:val="32"/>
          <w:szCs w:val="32"/>
        </w:rPr>
        <w:t>二、单位预算构成</w:t>
      </w:r>
    </w:p>
    <w:p w:rsidR="00A7192B" w:rsidRDefault="00A7192B" w:rsidP="00975DFA">
      <w:pPr>
        <w:pStyle w:val="NormalWeb"/>
        <w:adjustRightInd w:val="0"/>
        <w:snapToGrid w:val="0"/>
        <w:spacing w:before="0" w:beforeAutospacing="0" w:after="0" w:afterAutospacing="0" w:line="560" w:lineRule="exact"/>
        <w:ind w:firstLineChars="196" w:firstLine="627"/>
        <w:rPr>
          <w:rFonts w:ascii="仿宋_GB2312" w:eastAsia="仿宋_GB2312" w:hAnsi="黑体"/>
          <w:bCs/>
          <w:sz w:val="32"/>
          <w:szCs w:val="32"/>
        </w:rPr>
      </w:pPr>
      <w:r>
        <w:rPr>
          <w:rFonts w:ascii="仿宋_GB2312" w:eastAsia="仿宋_GB2312" w:hAnsi="仿宋" w:cs="仿宋" w:hint="eastAsia"/>
          <w:bCs/>
          <w:sz w:val="32"/>
          <w:szCs w:val="32"/>
        </w:rPr>
        <w:t>淮南市自然资源和规划局（本级）</w:t>
      </w:r>
      <w:r>
        <w:rPr>
          <w:rFonts w:ascii="仿宋_GB2312" w:eastAsia="仿宋_GB2312" w:hAnsi="仿宋" w:cs="仿宋"/>
          <w:bCs/>
          <w:sz w:val="32"/>
          <w:szCs w:val="32"/>
        </w:rPr>
        <w:t>2023</w:t>
      </w:r>
      <w:r>
        <w:rPr>
          <w:rFonts w:ascii="仿宋_GB2312" w:eastAsia="仿宋_GB2312" w:hAnsi="仿宋" w:cs="仿宋" w:hint="eastAsia"/>
          <w:bCs/>
          <w:sz w:val="32"/>
          <w:szCs w:val="32"/>
        </w:rPr>
        <w:t>年度单位预算仅包括单位本级预算，无其他下属单位预算。</w:t>
      </w:r>
    </w:p>
    <w:p w:rsidR="00A7192B" w:rsidRPr="0046275E" w:rsidRDefault="00A7192B" w:rsidP="00975DFA">
      <w:pPr>
        <w:pStyle w:val="NormalWeb"/>
        <w:adjustRightInd w:val="0"/>
        <w:snapToGrid w:val="0"/>
        <w:spacing w:before="0" w:beforeAutospacing="0" w:after="0" w:afterAutospacing="0" w:line="560" w:lineRule="exact"/>
        <w:ind w:firstLineChars="225" w:firstLine="720"/>
        <w:outlineLvl w:val="0"/>
        <w:rPr>
          <w:rFonts w:ascii="黑体" w:eastAsia="黑体" w:hAnsi="黑体"/>
          <w:bCs/>
          <w:sz w:val="32"/>
          <w:szCs w:val="32"/>
        </w:rPr>
      </w:pPr>
      <w:r w:rsidRPr="0046275E">
        <w:rPr>
          <w:rFonts w:ascii="黑体" w:eastAsia="黑体" w:hAnsi="黑体" w:hint="eastAsia"/>
          <w:bCs/>
          <w:sz w:val="32"/>
          <w:szCs w:val="32"/>
        </w:rPr>
        <w:t>三、</w:t>
      </w:r>
      <w:r>
        <w:rPr>
          <w:rFonts w:ascii="黑体" w:eastAsia="黑体" w:hAnsi="黑体"/>
          <w:bCs/>
          <w:sz w:val="32"/>
          <w:szCs w:val="32"/>
        </w:rPr>
        <w:t>2023</w:t>
      </w:r>
      <w:r w:rsidRPr="0046275E">
        <w:rPr>
          <w:rFonts w:ascii="黑体" w:eastAsia="黑体" w:hAnsi="黑体" w:hint="eastAsia"/>
          <w:bCs/>
          <w:sz w:val="32"/>
          <w:szCs w:val="32"/>
        </w:rPr>
        <w:t>年度主要工作任务</w:t>
      </w:r>
    </w:p>
    <w:p w:rsidR="00A7192B" w:rsidRDefault="00A7192B" w:rsidP="00975DF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（一）加快推进市县国土空间规划编制。</w:t>
      </w:r>
      <w:r>
        <w:rPr>
          <w:rFonts w:ascii="仿宋_GB2312" w:eastAsia="仿宋_GB2312" w:hAnsi="仿宋_GB2312" w:cs="仿宋_GB2312" w:hint="eastAsia"/>
          <w:b/>
          <w:bCs/>
          <w:color w:val="000000"/>
          <w:sz w:val="32"/>
          <w:szCs w:val="32"/>
        </w:rPr>
        <w:t>一是</w:t>
      </w:r>
      <w:r>
        <w:rPr>
          <w:rFonts w:ascii="仿宋_GB2312" w:eastAsia="仿宋_GB2312" w:hAnsi="仿宋_GB2312" w:cs="仿宋_GB2312" w:hint="eastAsia"/>
          <w:color w:val="000000"/>
          <w:sz w:val="32"/>
          <w:szCs w:val="32"/>
        </w:rPr>
        <w:t>持续夯实规划编制基础，做好国家规划纲要和省国土空间规划衔接，合理规划我市空间布局，明年</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月底前完成市级规划报省政府审批，</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月底前完成县级规划报市政府审批。</w:t>
      </w:r>
      <w:r>
        <w:rPr>
          <w:rFonts w:ascii="仿宋_GB2312" w:eastAsia="仿宋_GB2312" w:hAnsi="仿宋_GB2312" w:cs="仿宋_GB2312" w:hint="eastAsia"/>
          <w:b/>
          <w:bCs/>
          <w:color w:val="000000"/>
          <w:sz w:val="32"/>
          <w:szCs w:val="32"/>
        </w:rPr>
        <w:t>二是</w:t>
      </w:r>
      <w:r>
        <w:rPr>
          <w:rFonts w:ascii="仿宋_GB2312" w:eastAsia="仿宋_GB2312" w:hAnsi="仿宋_GB2312" w:cs="仿宋_GB2312" w:hint="eastAsia"/>
          <w:color w:val="000000"/>
          <w:sz w:val="32"/>
          <w:szCs w:val="32"/>
        </w:rPr>
        <w:t>推进国土空间专项规划编制，强化总体规划对专项规划的指导约束和传导作用，做好专项规划空间符合性审查，确保各类专项设施、重点项目准确落位落地。</w:t>
      </w:r>
      <w:r>
        <w:rPr>
          <w:rFonts w:ascii="仿宋_GB2312" w:eastAsia="仿宋_GB2312" w:hAnsi="仿宋_GB2312" w:cs="仿宋_GB2312" w:hint="eastAsia"/>
          <w:b/>
          <w:bCs/>
          <w:color w:val="000000"/>
          <w:sz w:val="32"/>
          <w:szCs w:val="32"/>
        </w:rPr>
        <w:t>三是</w:t>
      </w:r>
      <w:r>
        <w:rPr>
          <w:rFonts w:ascii="仿宋_GB2312" w:eastAsia="仿宋_GB2312" w:hAnsi="仿宋_GB2312" w:cs="仿宋_GB2312" w:hint="eastAsia"/>
          <w:color w:val="000000"/>
          <w:sz w:val="32"/>
          <w:szCs w:val="32"/>
        </w:rPr>
        <w:t>督促县区加快村庄规划编制进度，明年全市拟开展</w:t>
      </w:r>
      <w:r>
        <w:rPr>
          <w:rFonts w:ascii="仿宋_GB2312" w:eastAsia="仿宋_GB2312" w:hAnsi="仿宋_GB2312" w:cs="仿宋_GB2312"/>
          <w:color w:val="000000"/>
          <w:sz w:val="32"/>
          <w:szCs w:val="32"/>
        </w:rPr>
        <w:t>265</w:t>
      </w:r>
      <w:r>
        <w:rPr>
          <w:rFonts w:ascii="仿宋_GB2312" w:eastAsia="仿宋_GB2312" w:hAnsi="仿宋_GB2312" w:cs="仿宋_GB2312" w:hint="eastAsia"/>
          <w:color w:val="000000"/>
          <w:sz w:val="32"/>
          <w:szCs w:val="32"/>
        </w:rPr>
        <w:t>个村庄规划编制。</w:t>
      </w:r>
    </w:p>
    <w:p w:rsidR="00A7192B" w:rsidRDefault="00A7192B" w:rsidP="00975DF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（二）提高要素保障能力。</w:t>
      </w:r>
      <w:r>
        <w:rPr>
          <w:rFonts w:ascii="仿宋_GB2312" w:eastAsia="仿宋_GB2312" w:hAnsi="仿宋_GB2312" w:cs="仿宋_GB2312" w:hint="eastAsia"/>
          <w:b/>
          <w:bCs/>
          <w:color w:val="000000"/>
          <w:sz w:val="32"/>
          <w:szCs w:val="32"/>
        </w:rPr>
        <w:t>一是</w:t>
      </w:r>
      <w:r>
        <w:rPr>
          <w:rFonts w:ascii="仿宋_GB2312" w:eastAsia="仿宋_GB2312" w:hAnsi="仿宋_GB2312" w:cs="仿宋_GB2312" w:hint="eastAsia"/>
          <w:color w:val="000000"/>
          <w:sz w:val="32"/>
          <w:szCs w:val="32"/>
        </w:rPr>
        <w:t>跟进落实自然资源部</w:t>
      </w:r>
      <w:r>
        <w:rPr>
          <w:rFonts w:ascii="仿宋_GB2312" w:eastAsia="仿宋_GB2312" w:hAnsi="仿宋_GB2312" w:cs="仿宋_GB2312"/>
          <w:color w:val="000000"/>
          <w:sz w:val="32"/>
          <w:szCs w:val="32"/>
        </w:rPr>
        <w:t>129</w:t>
      </w:r>
      <w:r>
        <w:rPr>
          <w:rFonts w:ascii="仿宋_GB2312" w:eastAsia="仿宋_GB2312" w:hAnsi="仿宋_GB2312" w:cs="仿宋_GB2312" w:hint="eastAsia"/>
          <w:color w:val="000000"/>
          <w:sz w:val="32"/>
          <w:szCs w:val="32"/>
        </w:rPr>
        <w:t>号、</w:t>
      </w:r>
      <w:r>
        <w:rPr>
          <w:rFonts w:ascii="仿宋_GB2312" w:eastAsia="仿宋_GB2312" w:hAnsi="仿宋_GB2312" w:cs="仿宋_GB2312"/>
          <w:color w:val="000000"/>
          <w:sz w:val="32"/>
          <w:szCs w:val="32"/>
        </w:rPr>
        <w:t>130</w:t>
      </w:r>
      <w:r>
        <w:rPr>
          <w:rFonts w:ascii="仿宋_GB2312" w:eastAsia="仿宋_GB2312" w:hAnsi="仿宋_GB2312" w:cs="仿宋_GB2312" w:hint="eastAsia"/>
          <w:color w:val="000000"/>
          <w:sz w:val="32"/>
          <w:szCs w:val="32"/>
        </w:rPr>
        <w:t>号文，真正做到“吃干榨尽”，切实享受政策红利。</w:t>
      </w:r>
      <w:r>
        <w:rPr>
          <w:rFonts w:ascii="仿宋_GB2312" w:eastAsia="仿宋_GB2312" w:hAnsi="仿宋_GB2312" w:cs="仿宋_GB2312" w:hint="eastAsia"/>
          <w:b/>
          <w:bCs/>
          <w:color w:val="000000"/>
          <w:sz w:val="32"/>
          <w:szCs w:val="32"/>
        </w:rPr>
        <w:t>二是</w:t>
      </w:r>
      <w:r>
        <w:rPr>
          <w:rFonts w:ascii="仿宋_GB2312" w:eastAsia="仿宋_GB2312" w:hAnsi="仿宋_GB2312" w:cs="仿宋_GB2312" w:hint="eastAsia"/>
          <w:color w:val="000000"/>
          <w:sz w:val="32"/>
          <w:szCs w:val="32"/>
        </w:rPr>
        <w:t>大力推进城乡建设用地增减挂钩项目实施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盘活农村闲置资源</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促进节约集约用地</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坚决打赢三大攻坚战，明年保底完成城乡建设用地增减挂钩</w:t>
      </w:r>
      <w:r>
        <w:rPr>
          <w:rFonts w:ascii="仿宋_GB2312" w:eastAsia="仿宋_GB2312" w:hAnsi="仿宋_GB2312" w:cs="仿宋_GB2312"/>
          <w:color w:val="000000"/>
          <w:sz w:val="32"/>
          <w:szCs w:val="32"/>
        </w:rPr>
        <w:t>8000</w:t>
      </w:r>
      <w:r>
        <w:rPr>
          <w:rFonts w:ascii="仿宋_GB2312" w:eastAsia="仿宋_GB2312" w:hAnsi="仿宋_GB2312" w:cs="仿宋_GB2312" w:hint="eastAsia"/>
          <w:color w:val="000000"/>
          <w:sz w:val="32"/>
          <w:szCs w:val="32"/>
        </w:rPr>
        <w:t>亩，力争实现</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万亩。</w:t>
      </w:r>
      <w:r>
        <w:rPr>
          <w:rFonts w:ascii="仿宋_GB2312" w:eastAsia="仿宋_GB2312" w:hAnsi="仿宋_GB2312" w:cs="仿宋_GB2312" w:hint="eastAsia"/>
          <w:b/>
          <w:bCs/>
          <w:color w:val="000000"/>
          <w:sz w:val="32"/>
          <w:szCs w:val="32"/>
        </w:rPr>
        <w:t>三是</w:t>
      </w:r>
      <w:r>
        <w:rPr>
          <w:rFonts w:ascii="仿宋_GB2312" w:eastAsia="仿宋_GB2312" w:hAnsi="仿宋_GB2312" w:cs="仿宋_GB2312" w:hint="eastAsia"/>
          <w:color w:val="000000"/>
          <w:sz w:val="32"/>
          <w:szCs w:val="32"/>
        </w:rPr>
        <w:t>提升用地审批质效，推进淮南市“多测合一”信息平台升级与应用，持续优化完善工程建设审批管理系统平台；做实做细做优项目前期工作，提高报件质量和报批效率。</w:t>
      </w:r>
      <w:r>
        <w:rPr>
          <w:rFonts w:ascii="仿宋_GB2312" w:eastAsia="仿宋_GB2312" w:hAnsi="仿宋_GB2312" w:cs="仿宋_GB2312" w:hint="eastAsia"/>
          <w:b/>
          <w:bCs/>
          <w:color w:val="000000"/>
          <w:sz w:val="32"/>
          <w:szCs w:val="32"/>
        </w:rPr>
        <w:t>四是</w:t>
      </w:r>
      <w:r>
        <w:rPr>
          <w:rFonts w:ascii="仿宋_GB2312" w:eastAsia="仿宋_GB2312" w:hAnsi="仿宋_GB2312" w:cs="仿宋_GB2312" w:hint="eastAsia"/>
          <w:color w:val="000000"/>
          <w:sz w:val="32"/>
          <w:szCs w:val="32"/>
        </w:rPr>
        <w:t>完成《淮南市矿产资源总体规划（</w:t>
      </w:r>
      <w:r>
        <w:rPr>
          <w:rFonts w:ascii="仿宋_GB2312" w:eastAsia="仿宋_GB2312" w:hAnsi="仿宋_GB2312" w:cs="仿宋_GB2312"/>
          <w:color w:val="000000"/>
          <w:sz w:val="32"/>
          <w:szCs w:val="32"/>
        </w:rPr>
        <w:t>2021-2025</w:t>
      </w:r>
      <w:r>
        <w:rPr>
          <w:rFonts w:ascii="仿宋_GB2312" w:eastAsia="仿宋_GB2312" w:hAnsi="仿宋_GB2312" w:cs="仿宋_GB2312" w:hint="eastAsia"/>
          <w:color w:val="000000"/>
          <w:sz w:val="32"/>
          <w:szCs w:val="32"/>
        </w:rPr>
        <w:t>年）》编制报批，推进大通区东骑山山石资源“净矿”出让工作。</w:t>
      </w:r>
    </w:p>
    <w:p w:rsidR="00A7192B" w:rsidRDefault="00A7192B" w:rsidP="00975DFA">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（三）提升土地使用效能。</w:t>
      </w:r>
      <w:r>
        <w:rPr>
          <w:rFonts w:ascii="仿宋_GB2312" w:eastAsia="仿宋_GB2312" w:hAnsi="仿宋_GB2312" w:cs="仿宋_GB2312" w:hint="eastAsia"/>
          <w:b/>
          <w:bCs/>
          <w:color w:val="000000"/>
          <w:sz w:val="32"/>
          <w:szCs w:val="32"/>
        </w:rPr>
        <w:t>一是</w:t>
      </w:r>
      <w:r>
        <w:rPr>
          <w:rFonts w:ascii="仿宋_GB2312" w:eastAsia="仿宋_GB2312" w:hAnsi="仿宋_GB2312" w:cs="仿宋_GB2312" w:hint="eastAsia"/>
          <w:color w:val="000000"/>
          <w:sz w:val="32"/>
          <w:szCs w:val="32"/>
        </w:rPr>
        <w:t>扎实开展批而未供、闲置用地、低效用地全域治理和“难安置”“保交楼”攻坚行动，持续加大盘活存量建设用地力度，优化土地资源配置，切实提高土地利用效益。</w:t>
      </w:r>
      <w:r>
        <w:rPr>
          <w:rFonts w:ascii="仿宋_GB2312" w:eastAsia="仿宋_GB2312" w:hAnsi="仿宋_GB2312" w:cs="仿宋_GB2312" w:hint="eastAsia"/>
          <w:b/>
          <w:bCs/>
          <w:color w:val="000000"/>
          <w:sz w:val="32"/>
          <w:szCs w:val="32"/>
        </w:rPr>
        <w:t>二是</w:t>
      </w:r>
      <w:r>
        <w:rPr>
          <w:rFonts w:ascii="仿宋_GB2312" w:eastAsia="仿宋_GB2312" w:hAnsi="仿宋_GB2312" w:cs="仿宋_GB2312" w:hint="eastAsia"/>
          <w:color w:val="000000"/>
          <w:sz w:val="32"/>
          <w:szCs w:val="32"/>
        </w:rPr>
        <w:t>进一步规范土地供应与监管。实施土地供应全流程监管和土地供后监管，建立土地评估机构和招拍挂服务机构库，加强对服务机构的考核监管。对土地供后实施动态巡查，强化开竣工履约监管。</w:t>
      </w:r>
      <w:r>
        <w:rPr>
          <w:rFonts w:ascii="仿宋_GB2312" w:eastAsia="仿宋_GB2312" w:hAnsi="仿宋_GB2312" w:cs="仿宋_GB2312" w:hint="eastAsia"/>
          <w:b/>
          <w:bCs/>
          <w:color w:val="000000"/>
          <w:sz w:val="32"/>
          <w:szCs w:val="32"/>
        </w:rPr>
        <w:t>三是</w:t>
      </w:r>
      <w:r>
        <w:rPr>
          <w:rFonts w:ascii="仿宋_GB2312" w:eastAsia="仿宋_GB2312" w:hAnsi="仿宋_GB2312" w:cs="仿宋_GB2312" w:hint="eastAsia"/>
          <w:color w:val="000000"/>
          <w:sz w:val="32"/>
          <w:szCs w:val="32"/>
        </w:rPr>
        <w:t>加快建立健全城市基准地价体系，实现基准地价全覆盖。结合我市实际，及时更新城市国有建设用地基准地价成果，加快全市农用地和乡镇国有建设用地基准成果编制和报批，进一步激活城乡土地市场。</w:t>
      </w:r>
      <w:r>
        <w:rPr>
          <w:rFonts w:ascii="仿宋_GB2312" w:eastAsia="仿宋_GB2312" w:hAnsi="仿宋_GB2312" w:cs="仿宋_GB2312" w:hint="eastAsia"/>
          <w:b/>
          <w:bCs/>
          <w:color w:val="000000"/>
          <w:sz w:val="32"/>
          <w:szCs w:val="32"/>
        </w:rPr>
        <w:t>四是</w:t>
      </w:r>
      <w:r>
        <w:rPr>
          <w:rFonts w:ascii="仿宋_GB2312" w:eastAsia="仿宋_GB2312" w:hAnsi="仿宋_GB2312" w:cs="仿宋_GB2312" w:hint="eastAsia"/>
          <w:color w:val="000000"/>
          <w:sz w:val="32"/>
          <w:szCs w:val="32"/>
        </w:rPr>
        <w:t>全面实施工业标准地出让，省级以上开发区实施</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标准地供应，坚持以标用地。加快助推工业标准化厂房建设，容积率原则上不低于</w:t>
      </w: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高标准厂房建设容积率原则上不低于</w:t>
      </w:r>
      <w:r>
        <w:rPr>
          <w:rFonts w:ascii="仿宋_GB2312" w:eastAsia="仿宋_GB2312" w:hAnsi="仿宋_GB2312" w:cs="仿宋_GB2312"/>
          <w:color w:val="000000"/>
          <w:sz w:val="32"/>
          <w:szCs w:val="32"/>
        </w:rPr>
        <w:t>2.5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bCs/>
          <w:color w:val="000000"/>
          <w:sz w:val="32"/>
          <w:szCs w:val="32"/>
        </w:rPr>
        <w:t>五是</w:t>
      </w:r>
      <w:r>
        <w:rPr>
          <w:rFonts w:ascii="仿宋_GB2312" w:eastAsia="仿宋_GB2312" w:hAnsi="仿宋_GB2312" w:cs="仿宋_GB2312" w:hint="eastAsia"/>
          <w:color w:val="000000"/>
          <w:sz w:val="32"/>
          <w:szCs w:val="32"/>
        </w:rPr>
        <w:t>持续深化“亩均论英雄”改革，依法推动土地要素差别化、市场化配置。按照土地集约利用评价和亩均效益评价结果，对工业项目用地进行分档管理、分类服务，对调控帮扶类（</w:t>
      </w:r>
      <w:r>
        <w:rPr>
          <w:rFonts w:ascii="仿宋_GB2312" w:eastAsia="仿宋_GB2312" w:hAnsi="仿宋_GB2312" w:cs="仿宋_GB2312"/>
          <w:color w:val="000000"/>
          <w:sz w:val="32"/>
          <w:szCs w:val="32"/>
        </w:rPr>
        <w:t>D</w:t>
      </w:r>
      <w:r>
        <w:rPr>
          <w:rFonts w:ascii="仿宋_GB2312" w:eastAsia="仿宋_GB2312" w:hAnsi="仿宋_GB2312" w:cs="仿宋_GB2312" w:hint="eastAsia"/>
          <w:color w:val="000000"/>
          <w:sz w:val="32"/>
          <w:szCs w:val="32"/>
        </w:rPr>
        <w:t>类）企业的新增项目用地原则上不予安排。开展开发区土地集约利用专项评价，评价成果作为开发区升级、扩区的重要依据。</w:t>
      </w:r>
    </w:p>
    <w:p w:rsidR="00A7192B" w:rsidRDefault="00A7192B" w:rsidP="00975DFA">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（四）坚决落实耕地保护。</w:t>
      </w:r>
      <w:r>
        <w:rPr>
          <w:rFonts w:ascii="仿宋_GB2312" w:eastAsia="仿宋_GB2312" w:hint="eastAsia"/>
          <w:b/>
          <w:bCs/>
          <w:sz w:val="32"/>
          <w:szCs w:val="32"/>
        </w:rPr>
        <w:t>一是</w:t>
      </w:r>
      <w:r>
        <w:rPr>
          <w:rFonts w:ascii="仿宋_GB2312" w:eastAsia="仿宋_GB2312" w:hint="eastAsia"/>
          <w:sz w:val="32"/>
          <w:szCs w:val="32"/>
        </w:rPr>
        <w:t>加大开发整理力度，争取全域土地综合整治项目试点，探索全域土地整治与生态修复相结合新路径，通过开展低效园地和残次林地的复垦、“旱改水”、增减挂钩、稳沉采煤塌陷区综合治理等手段，深度挖潜耕地资源后备潜力，保底完成补充耕地</w:t>
      </w:r>
      <w:r>
        <w:rPr>
          <w:rFonts w:ascii="仿宋_GB2312" w:eastAsia="仿宋_GB2312"/>
          <w:sz w:val="32"/>
          <w:szCs w:val="32"/>
        </w:rPr>
        <w:t>3000</w:t>
      </w:r>
      <w:r>
        <w:rPr>
          <w:rFonts w:ascii="仿宋_GB2312" w:eastAsia="仿宋_GB2312" w:hint="eastAsia"/>
          <w:sz w:val="32"/>
          <w:szCs w:val="32"/>
        </w:rPr>
        <w:t>亩，力争实现</w:t>
      </w:r>
      <w:r>
        <w:rPr>
          <w:rFonts w:ascii="仿宋_GB2312" w:eastAsia="仿宋_GB2312"/>
          <w:sz w:val="32"/>
          <w:szCs w:val="32"/>
        </w:rPr>
        <w:t>1</w:t>
      </w:r>
      <w:r>
        <w:rPr>
          <w:rFonts w:ascii="仿宋_GB2312" w:eastAsia="仿宋_GB2312" w:hint="eastAsia"/>
          <w:sz w:val="32"/>
          <w:szCs w:val="32"/>
        </w:rPr>
        <w:t>万亩。</w:t>
      </w:r>
      <w:r>
        <w:rPr>
          <w:rFonts w:ascii="仿宋_GB2312" w:eastAsia="仿宋_GB2312" w:hint="eastAsia"/>
          <w:b/>
          <w:bCs/>
          <w:sz w:val="32"/>
          <w:szCs w:val="32"/>
        </w:rPr>
        <w:t>二是</w:t>
      </w:r>
      <w:r>
        <w:rPr>
          <w:rFonts w:ascii="仿宋_GB2312" w:eastAsia="仿宋_GB2312" w:hint="eastAsia"/>
          <w:sz w:val="32"/>
          <w:szCs w:val="32"/>
        </w:rPr>
        <w:t>推进落实耕地进出平衡，督促县区尽快编制年度进出平衡方案；完善群防群管机制和调控机制，严格控制非农建设用地，合理控制建设占用耕地规模。</w:t>
      </w:r>
      <w:r>
        <w:rPr>
          <w:rFonts w:ascii="仿宋_GB2312" w:eastAsia="仿宋_GB2312" w:hint="eastAsia"/>
          <w:b/>
          <w:bCs/>
          <w:sz w:val="32"/>
          <w:szCs w:val="32"/>
        </w:rPr>
        <w:t>三是</w:t>
      </w:r>
      <w:r>
        <w:rPr>
          <w:rFonts w:ascii="仿宋_GB2312" w:eastAsia="仿宋_GB2312" w:hint="eastAsia"/>
          <w:sz w:val="32"/>
          <w:szCs w:val="32"/>
        </w:rPr>
        <w:t>深入实施耕地卫片监督。坚决抓好耕地保护督察和耕地卫片监督发现问题整改工作落实，对违法占用农用地特别是占用基本农田和耕地的案件从快从严查处。</w:t>
      </w:r>
    </w:p>
    <w:p w:rsidR="00A7192B" w:rsidRDefault="00A7192B" w:rsidP="00975DFA">
      <w:pPr>
        <w:pStyle w:val="NormalWeb"/>
        <w:adjustRightInd w:val="0"/>
        <w:snapToGrid w:val="0"/>
        <w:spacing w:before="0" w:beforeAutospacing="0" w:after="0" w:afterAutospacing="0" w:line="560" w:lineRule="exact"/>
        <w:ind w:firstLineChars="196" w:firstLine="627"/>
        <w:jc w:val="both"/>
        <w:rPr>
          <w:rFonts w:ascii="仿宋_GB2312" w:eastAsia="仿宋_GB2312"/>
          <w:sz w:val="32"/>
          <w:szCs w:val="32"/>
        </w:rPr>
      </w:pPr>
      <w:r>
        <w:rPr>
          <w:rFonts w:ascii="仿宋_GB2312" w:eastAsia="仿宋_GB2312" w:hint="eastAsia"/>
          <w:sz w:val="32"/>
          <w:szCs w:val="32"/>
        </w:rPr>
        <w:t>（五）持续推进生态修复治理。</w:t>
      </w:r>
      <w:r>
        <w:rPr>
          <w:rFonts w:ascii="仿宋_GB2312" w:eastAsia="仿宋_GB2312" w:hint="eastAsia"/>
          <w:b/>
          <w:bCs/>
          <w:sz w:val="32"/>
          <w:szCs w:val="32"/>
        </w:rPr>
        <w:t>一是</w:t>
      </w:r>
      <w:r>
        <w:rPr>
          <w:rFonts w:ascii="仿宋_GB2312" w:eastAsia="仿宋_GB2312" w:hint="eastAsia"/>
          <w:sz w:val="32"/>
          <w:szCs w:val="32"/>
        </w:rPr>
        <w:t>加强采煤沉陷区稳沉区修复项目的调度监管，协调、监督各项目按照方案实施；完成采煤沉陷区生态修复治理</w:t>
      </w:r>
      <w:r>
        <w:rPr>
          <w:rFonts w:ascii="仿宋_GB2312" w:eastAsia="仿宋_GB2312"/>
          <w:sz w:val="32"/>
          <w:szCs w:val="32"/>
        </w:rPr>
        <w:t>1.12</w:t>
      </w:r>
      <w:r>
        <w:rPr>
          <w:rFonts w:ascii="仿宋_GB2312" w:eastAsia="仿宋_GB2312" w:hint="eastAsia"/>
          <w:sz w:val="32"/>
          <w:szCs w:val="32"/>
        </w:rPr>
        <w:t>万亩（其中修复耕地</w:t>
      </w:r>
      <w:r>
        <w:rPr>
          <w:rFonts w:ascii="仿宋_GB2312" w:eastAsia="仿宋_GB2312"/>
          <w:sz w:val="32"/>
          <w:szCs w:val="32"/>
        </w:rPr>
        <w:t>5637</w:t>
      </w:r>
      <w:r>
        <w:rPr>
          <w:rFonts w:ascii="仿宋_GB2312" w:eastAsia="仿宋_GB2312" w:hint="eastAsia"/>
          <w:sz w:val="32"/>
          <w:szCs w:val="32"/>
        </w:rPr>
        <w:t>亩）。</w:t>
      </w:r>
      <w:r>
        <w:rPr>
          <w:rFonts w:ascii="仿宋_GB2312" w:eastAsia="仿宋_GB2312" w:hint="eastAsia"/>
          <w:b/>
          <w:bCs/>
          <w:sz w:val="32"/>
          <w:szCs w:val="32"/>
        </w:rPr>
        <w:t>二是</w:t>
      </w:r>
      <w:r>
        <w:rPr>
          <w:rFonts w:ascii="仿宋_GB2312" w:eastAsia="仿宋_GB2312" w:hint="eastAsia"/>
          <w:sz w:val="32"/>
          <w:szCs w:val="32"/>
        </w:rPr>
        <w:t>通过生态重建、辅助再生、自然恢复、转型利用等方式开展废弃矿山生态修复项目</w:t>
      </w:r>
      <w:r>
        <w:rPr>
          <w:rFonts w:ascii="仿宋_GB2312" w:eastAsia="仿宋_GB2312"/>
          <w:sz w:val="32"/>
          <w:szCs w:val="32"/>
        </w:rPr>
        <w:t>69</w:t>
      </w:r>
      <w:r>
        <w:rPr>
          <w:rFonts w:ascii="仿宋_GB2312" w:eastAsia="仿宋_GB2312" w:hint="eastAsia"/>
          <w:sz w:val="32"/>
          <w:szCs w:val="32"/>
        </w:rPr>
        <w:t>个；争取八公山区、大通区申报国家、省级财政补助项目。积极探索市场化矿山生态修复路径。</w:t>
      </w:r>
    </w:p>
    <w:p w:rsidR="00A7192B" w:rsidRDefault="00A7192B" w:rsidP="00975DFA">
      <w:pPr>
        <w:pStyle w:val="NormalWeb"/>
        <w:adjustRightInd w:val="0"/>
        <w:snapToGrid w:val="0"/>
        <w:spacing w:before="0" w:beforeAutospacing="0" w:after="0" w:afterAutospacing="0" w:line="560" w:lineRule="exact"/>
        <w:jc w:val="both"/>
        <w:rPr>
          <w:rFonts w:ascii="仿宋_GB2312" w:eastAsia="仿宋_GB2312"/>
          <w:sz w:val="32"/>
          <w:szCs w:val="32"/>
        </w:rPr>
      </w:pPr>
    </w:p>
    <w:p w:rsidR="00A7192B" w:rsidRDefault="00A7192B" w:rsidP="00975DFA">
      <w:pPr>
        <w:pStyle w:val="NormalWeb"/>
        <w:adjustRightInd w:val="0"/>
        <w:snapToGrid w:val="0"/>
        <w:spacing w:before="0" w:beforeAutospacing="0" w:after="0" w:afterAutospacing="0" w:line="560" w:lineRule="exact"/>
        <w:jc w:val="both"/>
        <w:rPr>
          <w:rFonts w:ascii="仿宋_GB2312" w:eastAsia="仿宋_GB2312"/>
          <w:sz w:val="32"/>
          <w:szCs w:val="32"/>
        </w:rPr>
      </w:pPr>
    </w:p>
    <w:p w:rsidR="00A7192B" w:rsidRDefault="00A7192B" w:rsidP="00975DFA">
      <w:pPr>
        <w:pStyle w:val="NormalWeb"/>
        <w:adjustRightInd w:val="0"/>
        <w:snapToGrid w:val="0"/>
        <w:spacing w:before="0" w:beforeAutospacing="0" w:after="0" w:afterAutospacing="0" w:line="560" w:lineRule="exact"/>
        <w:jc w:val="center"/>
        <w:rPr>
          <w:rFonts w:ascii="黑体" w:eastAsia="黑体" w:hAnsi="黑体"/>
          <w:bCs/>
          <w:sz w:val="36"/>
          <w:szCs w:val="36"/>
        </w:rPr>
      </w:pPr>
      <w:r>
        <w:rPr>
          <w:rFonts w:ascii="黑体" w:eastAsia="黑体" w:hAnsi="黑体" w:hint="eastAsia"/>
          <w:bCs/>
          <w:sz w:val="36"/>
          <w:szCs w:val="36"/>
        </w:rPr>
        <w:t>第二部分</w:t>
      </w:r>
      <w:r>
        <w:rPr>
          <w:rFonts w:ascii="黑体" w:eastAsia="黑体" w:hAnsi="黑体"/>
          <w:bCs/>
          <w:sz w:val="36"/>
          <w:szCs w:val="36"/>
        </w:rPr>
        <w:t xml:space="preserve"> 2023</w:t>
      </w:r>
      <w:r>
        <w:rPr>
          <w:rFonts w:ascii="黑体" w:eastAsia="黑体" w:hAnsi="黑体" w:hint="eastAsia"/>
          <w:bCs/>
          <w:sz w:val="36"/>
          <w:szCs w:val="36"/>
        </w:rPr>
        <w:t>年单位预算表</w:t>
      </w:r>
    </w:p>
    <w:p w:rsidR="00A7192B" w:rsidRDefault="00A7192B">
      <w:pPr>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单位公开表</w:t>
      </w:r>
      <w:r>
        <w:rPr>
          <w:rFonts w:ascii="宋体" w:hAnsi="宋体" w:cs="宋体"/>
          <w:kern w:val="0"/>
          <w:sz w:val="20"/>
          <w:szCs w:val="20"/>
        </w:rPr>
        <w:t>1</w:t>
      </w:r>
    </w:p>
    <w:p w:rsidR="00A7192B" w:rsidRPr="005D76C1" w:rsidRDefault="00A7192B" w:rsidP="005D76C1">
      <w:pPr>
        <w:jc w:val="center"/>
        <w:rPr>
          <w:rFonts w:ascii="宋体" w:cs="宋体"/>
          <w:b/>
          <w:bCs/>
          <w:kern w:val="0"/>
          <w:sz w:val="32"/>
          <w:szCs w:val="32"/>
        </w:rPr>
      </w:pPr>
      <w:r w:rsidRPr="005D76C1">
        <w:rPr>
          <w:rFonts w:ascii="宋体" w:hAnsi="宋体" w:cs="宋体" w:hint="eastAsia"/>
          <w:b/>
          <w:bCs/>
          <w:kern w:val="0"/>
          <w:sz w:val="32"/>
          <w:szCs w:val="32"/>
        </w:rPr>
        <w:t>淮南市</w:t>
      </w:r>
      <w:r>
        <w:rPr>
          <w:rFonts w:ascii="宋体" w:hAnsi="宋体" w:cs="宋体" w:hint="eastAsia"/>
          <w:b/>
          <w:bCs/>
          <w:kern w:val="0"/>
          <w:sz w:val="32"/>
          <w:szCs w:val="32"/>
        </w:rPr>
        <w:t>自然资源和规划局（本级）</w:t>
      </w:r>
      <w:r>
        <w:rPr>
          <w:rFonts w:ascii="宋体" w:hAnsi="宋体" w:cs="宋体"/>
          <w:b/>
          <w:bCs/>
          <w:kern w:val="0"/>
          <w:sz w:val="32"/>
          <w:szCs w:val="32"/>
        </w:rPr>
        <w:t>2023</w:t>
      </w:r>
      <w:r w:rsidRPr="005D76C1">
        <w:rPr>
          <w:rFonts w:ascii="宋体" w:hAnsi="宋体" w:cs="宋体" w:hint="eastAsia"/>
          <w:b/>
          <w:bCs/>
          <w:kern w:val="0"/>
          <w:sz w:val="32"/>
          <w:szCs w:val="32"/>
        </w:rPr>
        <w:t>年收支总表</w:t>
      </w:r>
    </w:p>
    <w:p w:rsidR="00A7192B" w:rsidRDefault="00A7192B">
      <w:pPr>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单位：万元</w:t>
      </w:r>
    </w:p>
    <w:tbl>
      <w:tblPr>
        <w:tblW w:w="5000" w:type="pct"/>
        <w:tblLook w:val="00A0"/>
      </w:tblPr>
      <w:tblGrid>
        <w:gridCol w:w="3664"/>
        <w:gridCol w:w="1069"/>
        <w:gridCol w:w="3410"/>
        <w:gridCol w:w="917"/>
      </w:tblGrid>
      <w:tr w:rsidR="00A7192B" w:rsidRPr="00C6198B" w:rsidTr="00016B73">
        <w:trPr>
          <w:trHeight w:val="225"/>
        </w:trPr>
        <w:tc>
          <w:tcPr>
            <w:tcW w:w="2612" w:type="pct"/>
            <w:gridSpan w:val="2"/>
            <w:tcBorders>
              <w:top w:val="single" w:sz="4" w:space="0" w:color="auto"/>
              <w:left w:val="single" w:sz="4" w:space="0" w:color="auto"/>
              <w:bottom w:val="single" w:sz="4" w:space="0" w:color="auto"/>
              <w:right w:val="single" w:sz="4" w:space="0" w:color="auto"/>
            </w:tcBorders>
            <w:vAlign w:val="center"/>
          </w:tcPr>
          <w:p w:rsidR="00A7192B" w:rsidRDefault="00A7192B" w:rsidP="00016B73">
            <w:pPr>
              <w:widowControl/>
              <w:spacing w:line="260" w:lineRule="exact"/>
              <w:jc w:val="center"/>
              <w:rPr>
                <w:rFonts w:ascii="宋体" w:cs="宋体"/>
                <w:b/>
                <w:kern w:val="0"/>
                <w:sz w:val="20"/>
                <w:szCs w:val="20"/>
              </w:rPr>
            </w:pPr>
            <w:r>
              <w:rPr>
                <w:rFonts w:ascii="宋体" w:hAnsi="宋体" w:cs="宋体"/>
                <w:b/>
                <w:kern w:val="0"/>
                <w:sz w:val="20"/>
                <w:szCs w:val="20"/>
              </w:rPr>
              <w:t xml:space="preserve">          </w:t>
            </w:r>
            <w:r>
              <w:rPr>
                <w:rFonts w:ascii="宋体" w:hAnsi="宋体" w:cs="宋体" w:hint="eastAsia"/>
                <w:b/>
                <w:kern w:val="0"/>
                <w:sz w:val="20"/>
                <w:szCs w:val="20"/>
              </w:rPr>
              <w:t>收</w:t>
            </w:r>
            <w:r>
              <w:rPr>
                <w:rFonts w:ascii="宋体" w:hAnsi="宋体" w:cs="宋体"/>
                <w:b/>
                <w:kern w:val="0"/>
                <w:sz w:val="20"/>
                <w:szCs w:val="20"/>
              </w:rPr>
              <w:t xml:space="preserve">            </w:t>
            </w:r>
            <w:r>
              <w:rPr>
                <w:rFonts w:ascii="宋体" w:hAnsi="宋体" w:cs="宋体" w:hint="eastAsia"/>
                <w:b/>
                <w:kern w:val="0"/>
                <w:sz w:val="20"/>
                <w:szCs w:val="20"/>
              </w:rPr>
              <w:t>入</w:t>
            </w:r>
            <w:r>
              <w:rPr>
                <w:rFonts w:ascii="宋体" w:hAnsi="宋体" w:cs="宋体"/>
                <w:b/>
                <w:kern w:val="0"/>
                <w:sz w:val="20"/>
                <w:szCs w:val="20"/>
              </w:rPr>
              <w:t xml:space="preserve">             </w:t>
            </w:r>
          </w:p>
        </w:tc>
        <w:tc>
          <w:tcPr>
            <w:tcW w:w="2388" w:type="pct"/>
            <w:gridSpan w:val="2"/>
            <w:tcBorders>
              <w:top w:val="single" w:sz="4" w:space="0" w:color="auto"/>
              <w:left w:val="nil"/>
              <w:bottom w:val="single" w:sz="4" w:space="0" w:color="auto"/>
              <w:right w:val="single" w:sz="4" w:space="0" w:color="auto"/>
            </w:tcBorders>
            <w:vAlign w:val="center"/>
          </w:tcPr>
          <w:p w:rsidR="00A7192B" w:rsidRDefault="00A7192B" w:rsidP="00016B73">
            <w:pPr>
              <w:widowControl/>
              <w:spacing w:line="260" w:lineRule="exact"/>
              <w:jc w:val="center"/>
              <w:rPr>
                <w:rFonts w:ascii="宋体" w:cs="宋体"/>
                <w:b/>
                <w:kern w:val="0"/>
                <w:sz w:val="20"/>
                <w:szCs w:val="20"/>
              </w:rPr>
            </w:pPr>
            <w:r>
              <w:rPr>
                <w:rFonts w:ascii="宋体" w:hAnsi="宋体" w:cs="宋体" w:hint="eastAsia"/>
                <w:b/>
                <w:kern w:val="0"/>
                <w:sz w:val="20"/>
                <w:szCs w:val="20"/>
              </w:rPr>
              <w:t>支</w:t>
            </w:r>
            <w:r>
              <w:rPr>
                <w:rFonts w:ascii="宋体" w:hAnsi="宋体" w:cs="宋体"/>
                <w:b/>
                <w:kern w:val="0"/>
                <w:sz w:val="20"/>
                <w:szCs w:val="20"/>
              </w:rPr>
              <w:t xml:space="preserve">          </w:t>
            </w:r>
            <w:r>
              <w:rPr>
                <w:rFonts w:ascii="宋体" w:hAnsi="宋体" w:cs="宋体" w:hint="eastAsia"/>
                <w:b/>
                <w:kern w:val="0"/>
                <w:sz w:val="20"/>
                <w:szCs w:val="20"/>
              </w:rPr>
              <w:t>出</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center"/>
              <w:rPr>
                <w:rFonts w:ascii="宋体" w:cs="宋体"/>
                <w:b/>
                <w:kern w:val="0"/>
                <w:sz w:val="20"/>
                <w:szCs w:val="20"/>
              </w:rPr>
            </w:pPr>
            <w:r>
              <w:rPr>
                <w:rFonts w:ascii="宋体" w:hAnsi="宋体" w:cs="宋体" w:hint="eastAsia"/>
                <w:b/>
                <w:kern w:val="0"/>
                <w:sz w:val="20"/>
                <w:szCs w:val="20"/>
              </w:rPr>
              <w:t>收</w:t>
            </w:r>
            <w:r>
              <w:rPr>
                <w:rFonts w:ascii="宋体" w:hAnsi="宋体" w:cs="宋体"/>
                <w:b/>
                <w:kern w:val="0"/>
                <w:sz w:val="20"/>
                <w:szCs w:val="20"/>
              </w:rPr>
              <w:t xml:space="preserve"> </w:t>
            </w:r>
            <w:r>
              <w:rPr>
                <w:rFonts w:ascii="宋体" w:hAnsi="宋体" w:cs="宋体" w:hint="eastAsia"/>
                <w:b/>
                <w:kern w:val="0"/>
                <w:sz w:val="20"/>
                <w:szCs w:val="20"/>
              </w:rPr>
              <w:t>入</w:t>
            </w:r>
            <w:r>
              <w:rPr>
                <w:rFonts w:ascii="宋体" w:hAnsi="宋体" w:cs="宋体"/>
                <w:b/>
                <w:kern w:val="0"/>
                <w:sz w:val="20"/>
                <w:szCs w:val="20"/>
              </w:rPr>
              <w:t xml:space="preserve"> </w:t>
            </w:r>
            <w:r>
              <w:rPr>
                <w:rFonts w:ascii="宋体" w:hAnsi="宋体" w:cs="宋体" w:hint="eastAsia"/>
                <w:b/>
                <w:kern w:val="0"/>
                <w:sz w:val="20"/>
                <w:szCs w:val="20"/>
              </w:rPr>
              <w:t>项</w:t>
            </w:r>
            <w:r>
              <w:rPr>
                <w:rFonts w:ascii="宋体" w:hAnsi="宋体" w:cs="宋体"/>
                <w:b/>
                <w:kern w:val="0"/>
                <w:sz w:val="20"/>
                <w:szCs w:val="20"/>
              </w:rPr>
              <w:t xml:space="preserve"> </w:t>
            </w:r>
            <w:r>
              <w:rPr>
                <w:rFonts w:ascii="宋体" w:hAnsi="宋体" w:cs="宋体" w:hint="eastAsia"/>
                <w:b/>
                <w:kern w:val="0"/>
                <w:sz w:val="20"/>
                <w:szCs w:val="20"/>
              </w:rPr>
              <w:t>目</w:t>
            </w:r>
          </w:p>
        </w:tc>
        <w:tc>
          <w:tcPr>
            <w:tcW w:w="590" w:type="pct"/>
            <w:tcBorders>
              <w:top w:val="nil"/>
              <w:left w:val="nil"/>
              <w:bottom w:val="nil"/>
              <w:right w:val="single" w:sz="4" w:space="0" w:color="auto"/>
            </w:tcBorders>
            <w:vAlign w:val="center"/>
          </w:tcPr>
          <w:p w:rsidR="00A7192B" w:rsidRDefault="00A7192B" w:rsidP="00016B73">
            <w:pPr>
              <w:widowControl/>
              <w:spacing w:line="260" w:lineRule="exact"/>
              <w:jc w:val="center"/>
              <w:rPr>
                <w:rFonts w:ascii="宋体" w:cs="宋体"/>
                <w:b/>
                <w:kern w:val="0"/>
                <w:sz w:val="20"/>
                <w:szCs w:val="20"/>
              </w:rPr>
            </w:pPr>
            <w:r>
              <w:rPr>
                <w:rFonts w:ascii="宋体" w:hAnsi="宋体" w:cs="宋体" w:hint="eastAsia"/>
                <w:b/>
                <w:kern w:val="0"/>
                <w:sz w:val="20"/>
                <w:szCs w:val="20"/>
              </w:rPr>
              <w:t>预算数</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center"/>
              <w:rPr>
                <w:rFonts w:ascii="宋体" w:cs="宋体"/>
                <w:b/>
                <w:kern w:val="0"/>
                <w:sz w:val="20"/>
                <w:szCs w:val="20"/>
              </w:rPr>
            </w:pPr>
            <w:r>
              <w:rPr>
                <w:rFonts w:ascii="宋体" w:hAnsi="宋体" w:cs="宋体" w:hint="eastAsia"/>
                <w:b/>
                <w:kern w:val="0"/>
                <w:sz w:val="20"/>
                <w:szCs w:val="20"/>
              </w:rPr>
              <w:t>支出功能分类科目</w:t>
            </w:r>
          </w:p>
        </w:tc>
        <w:tc>
          <w:tcPr>
            <w:tcW w:w="506" w:type="pct"/>
            <w:tcBorders>
              <w:top w:val="nil"/>
              <w:left w:val="nil"/>
              <w:bottom w:val="nil"/>
              <w:right w:val="single" w:sz="4" w:space="0" w:color="auto"/>
            </w:tcBorders>
            <w:vAlign w:val="center"/>
          </w:tcPr>
          <w:p w:rsidR="00A7192B" w:rsidRDefault="00A7192B" w:rsidP="00016B73">
            <w:pPr>
              <w:widowControl/>
              <w:spacing w:line="260" w:lineRule="exact"/>
              <w:jc w:val="center"/>
              <w:rPr>
                <w:rFonts w:ascii="宋体" w:cs="宋体"/>
                <w:b/>
                <w:kern w:val="0"/>
                <w:sz w:val="20"/>
                <w:szCs w:val="20"/>
              </w:rPr>
            </w:pPr>
            <w:r>
              <w:rPr>
                <w:rFonts w:ascii="宋体" w:hAnsi="宋体" w:cs="宋体" w:hint="eastAsia"/>
                <w:b/>
                <w:kern w:val="0"/>
                <w:sz w:val="20"/>
                <w:szCs w:val="20"/>
              </w:rPr>
              <w:t>预算数</w:t>
            </w:r>
          </w:p>
        </w:tc>
      </w:tr>
      <w:tr w:rsidR="00A7192B" w:rsidRPr="00C6198B" w:rsidTr="00016B73">
        <w:trPr>
          <w:trHeight w:val="225"/>
        </w:trPr>
        <w:tc>
          <w:tcPr>
            <w:tcW w:w="2022" w:type="pct"/>
            <w:tcBorders>
              <w:top w:val="nil"/>
              <w:left w:val="single" w:sz="4" w:space="0" w:color="auto"/>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一、一般公共预算拨款收入</w:t>
            </w:r>
          </w:p>
        </w:tc>
        <w:tc>
          <w:tcPr>
            <w:tcW w:w="590" w:type="pct"/>
            <w:tcBorders>
              <w:top w:val="single" w:sz="4" w:space="0" w:color="auto"/>
              <w:left w:val="single" w:sz="4" w:space="0" w:color="auto"/>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Pr>
                <w:rFonts w:ascii="宋体" w:hAnsi="宋体" w:cs="Arial"/>
                <w:color w:val="000000"/>
                <w:sz w:val="18"/>
                <w:szCs w:val="18"/>
              </w:rPr>
              <w:t>2372.6</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一、一般公共服务支出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其中：中央转移支付收入</w:t>
            </w:r>
          </w:p>
        </w:tc>
        <w:tc>
          <w:tcPr>
            <w:tcW w:w="590" w:type="pct"/>
            <w:tcBorders>
              <w:top w:val="nil"/>
              <w:left w:val="single" w:sz="4" w:space="0" w:color="auto"/>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二、外交支出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 xml:space="preserve">　</w:t>
            </w:r>
          </w:p>
        </w:tc>
        <w:tc>
          <w:tcPr>
            <w:tcW w:w="590" w:type="pct"/>
            <w:tcBorders>
              <w:top w:val="nil"/>
              <w:left w:val="single" w:sz="4" w:space="0" w:color="auto"/>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三、国防支出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二、政府性基金预算拨款收入</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Pr>
                <w:rFonts w:ascii="宋体" w:hAnsi="宋体" w:cs="Arial"/>
                <w:color w:val="000000"/>
                <w:sz w:val="18"/>
                <w:szCs w:val="18"/>
              </w:rPr>
              <w:t>1500.0</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四、公共安全支出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其中：中央转移支付收入</w:t>
            </w:r>
          </w:p>
        </w:tc>
        <w:tc>
          <w:tcPr>
            <w:tcW w:w="590" w:type="pct"/>
            <w:tcBorders>
              <w:top w:val="nil"/>
              <w:left w:val="single" w:sz="4" w:space="0" w:color="auto"/>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五、教育支出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 xml:space="preserve">　</w:t>
            </w:r>
          </w:p>
        </w:tc>
        <w:tc>
          <w:tcPr>
            <w:tcW w:w="590" w:type="pct"/>
            <w:tcBorders>
              <w:top w:val="nil"/>
              <w:left w:val="single" w:sz="4" w:space="0" w:color="auto"/>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六、科学技术支出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rPr>
                <w:rFonts w:ascii="宋体" w:cs="宋体"/>
                <w:color w:val="000000"/>
                <w:kern w:val="0"/>
                <w:sz w:val="18"/>
                <w:szCs w:val="18"/>
              </w:rPr>
            </w:pPr>
            <w:r>
              <w:rPr>
                <w:rFonts w:ascii="宋体" w:hAnsi="宋体" w:cs="宋体" w:hint="eastAsia"/>
                <w:color w:val="000000"/>
                <w:kern w:val="0"/>
                <w:sz w:val="18"/>
                <w:szCs w:val="18"/>
              </w:rPr>
              <w:t>三、国有资本经营预算拨款收入</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七、文化旅游体育与传媒支出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其中：中央转移支付收入</w:t>
            </w:r>
          </w:p>
        </w:tc>
        <w:tc>
          <w:tcPr>
            <w:tcW w:w="590" w:type="pct"/>
            <w:tcBorders>
              <w:top w:val="nil"/>
              <w:left w:val="single" w:sz="4" w:space="0" w:color="auto"/>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八、社会保障和就业支出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Pr>
                <w:rFonts w:ascii="宋体" w:hAnsi="宋体" w:cs="Arial"/>
                <w:color w:val="000000"/>
                <w:sz w:val="18"/>
                <w:szCs w:val="18"/>
              </w:rPr>
              <w:t>178.1</w:t>
            </w:r>
          </w:p>
        </w:tc>
      </w:tr>
      <w:tr w:rsidR="00A7192B" w:rsidRPr="00C6198B" w:rsidTr="00016B73">
        <w:trPr>
          <w:trHeight w:val="225"/>
        </w:trPr>
        <w:tc>
          <w:tcPr>
            <w:tcW w:w="2022" w:type="pct"/>
            <w:tcBorders>
              <w:top w:val="nil"/>
              <w:left w:val="single" w:sz="4" w:space="0" w:color="auto"/>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 xml:space="preserve">　</w:t>
            </w:r>
          </w:p>
        </w:tc>
        <w:tc>
          <w:tcPr>
            <w:tcW w:w="590" w:type="pct"/>
            <w:tcBorders>
              <w:top w:val="nil"/>
              <w:left w:val="single" w:sz="4" w:space="0" w:color="auto"/>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九、卫生健康支出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Pr>
                <w:rFonts w:ascii="宋体" w:hAnsi="宋体" w:cs="Arial"/>
                <w:color w:val="000000"/>
                <w:sz w:val="18"/>
                <w:szCs w:val="18"/>
              </w:rPr>
              <w:t>53.8</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四、财政专户管理资金收入</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十、节能环保支出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 xml:space="preserve">　</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十一、城乡社区支出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Pr>
                <w:rFonts w:ascii="宋体" w:hAnsi="宋体" w:cs="Arial"/>
                <w:color w:val="000000"/>
                <w:sz w:val="18"/>
                <w:szCs w:val="18"/>
              </w:rPr>
              <w:t>1500.0</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五、单位资金收入</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十二、农林水支出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其中：事业收入</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十三、交通运输支出</w:t>
            </w:r>
          </w:p>
        </w:tc>
        <w:tc>
          <w:tcPr>
            <w:tcW w:w="506" w:type="pct"/>
            <w:tcBorders>
              <w:top w:val="single" w:sz="4" w:space="0" w:color="auto"/>
              <w:left w:val="single" w:sz="4" w:space="0" w:color="auto"/>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事业单位经营收入</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十四、资源勘探工业信息等支出</w:t>
            </w:r>
          </w:p>
        </w:tc>
        <w:tc>
          <w:tcPr>
            <w:tcW w:w="506" w:type="pct"/>
            <w:tcBorders>
              <w:top w:val="single" w:sz="4" w:space="0" w:color="auto"/>
              <w:left w:val="nil"/>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上级补助收入</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十五、商业服务业等支出</w:t>
            </w:r>
          </w:p>
        </w:tc>
        <w:tc>
          <w:tcPr>
            <w:tcW w:w="506" w:type="pct"/>
            <w:tcBorders>
              <w:top w:val="single" w:sz="4" w:space="0" w:color="auto"/>
              <w:left w:val="nil"/>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附属单位上缴收入</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十六、金融支出</w:t>
            </w:r>
          </w:p>
        </w:tc>
        <w:tc>
          <w:tcPr>
            <w:tcW w:w="506" w:type="pct"/>
            <w:tcBorders>
              <w:top w:val="single" w:sz="4" w:space="0" w:color="auto"/>
              <w:left w:val="nil"/>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其他收入</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十七、援助其他地区支出</w:t>
            </w:r>
          </w:p>
        </w:tc>
        <w:tc>
          <w:tcPr>
            <w:tcW w:w="506" w:type="pct"/>
            <w:tcBorders>
              <w:top w:val="single" w:sz="4" w:space="0" w:color="auto"/>
              <w:left w:val="nil"/>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 xml:space="preserve">　</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十八、自然资源海洋气象等支出</w:t>
            </w:r>
          </w:p>
        </w:tc>
        <w:tc>
          <w:tcPr>
            <w:tcW w:w="506" w:type="pct"/>
            <w:tcBorders>
              <w:top w:val="single" w:sz="4" w:space="0" w:color="auto"/>
              <w:left w:val="nil"/>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Pr>
                <w:rFonts w:ascii="宋体" w:hAnsi="宋体" w:cs="Arial"/>
                <w:color w:val="000000"/>
                <w:sz w:val="18"/>
                <w:szCs w:val="18"/>
              </w:rPr>
              <w:t>1995.1</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 xml:space="preserve">　</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十九、住房保障支出</w:t>
            </w:r>
          </w:p>
        </w:tc>
        <w:tc>
          <w:tcPr>
            <w:tcW w:w="506" w:type="pct"/>
            <w:tcBorders>
              <w:top w:val="single" w:sz="4" w:space="0" w:color="auto"/>
              <w:left w:val="nil"/>
              <w:bottom w:val="nil"/>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Pr>
                <w:rFonts w:ascii="宋体" w:hAnsi="宋体" w:cs="Arial"/>
                <w:color w:val="000000"/>
                <w:sz w:val="18"/>
                <w:szCs w:val="18"/>
              </w:rPr>
              <w:t>145.5</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 xml:space="preserve">　</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二十、粮油物资储备支出</w:t>
            </w:r>
          </w:p>
        </w:tc>
        <w:tc>
          <w:tcPr>
            <w:tcW w:w="506" w:type="pct"/>
            <w:tcBorders>
              <w:top w:val="single" w:sz="4" w:space="0" w:color="auto"/>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 xml:space="preserve">　</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二十一、灾害防治及应急管理支出</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二十二、预备费</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二十三、其他支出</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二十四、转移性支出</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 xml:space="preserve">　</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二十五、债务还本支出</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 xml:space="preserve">　</w:t>
            </w:r>
          </w:p>
        </w:tc>
        <w:tc>
          <w:tcPr>
            <w:tcW w:w="590" w:type="pct"/>
            <w:tcBorders>
              <w:top w:val="nil"/>
              <w:left w:val="single" w:sz="4" w:space="0" w:color="auto"/>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二十六、债务付息支出</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nil"/>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 xml:space="preserve">　</w:t>
            </w:r>
          </w:p>
        </w:tc>
        <w:tc>
          <w:tcPr>
            <w:tcW w:w="590" w:type="pct"/>
            <w:tcBorders>
              <w:top w:val="nil"/>
              <w:left w:val="single" w:sz="4" w:space="0" w:color="auto"/>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二十七、债务发行费用支出</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center"/>
              <w:rPr>
                <w:rFonts w:ascii="宋体" w:cs="宋体"/>
                <w:kern w:val="0"/>
                <w:sz w:val="20"/>
                <w:szCs w:val="20"/>
              </w:rPr>
            </w:pPr>
            <w:r>
              <w:rPr>
                <w:rFonts w:ascii="宋体" w:hAnsi="宋体" w:cs="宋体" w:hint="eastAsia"/>
                <w:kern w:val="0"/>
                <w:sz w:val="20"/>
                <w:szCs w:val="20"/>
              </w:rPr>
              <w:t>本</w:t>
            </w:r>
            <w:r>
              <w:rPr>
                <w:rFonts w:ascii="宋体" w:hAnsi="宋体" w:cs="宋体"/>
                <w:kern w:val="0"/>
                <w:sz w:val="20"/>
                <w:szCs w:val="20"/>
              </w:rPr>
              <w:t xml:space="preserve">  </w:t>
            </w: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收</w:t>
            </w:r>
            <w:r>
              <w:rPr>
                <w:rFonts w:ascii="宋体" w:hAnsi="宋体" w:cs="宋体"/>
                <w:kern w:val="0"/>
                <w:sz w:val="20"/>
                <w:szCs w:val="20"/>
              </w:rPr>
              <w:t xml:space="preserve">  </w:t>
            </w:r>
            <w:r>
              <w:rPr>
                <w:rFonts w:ascii="宋体" w:hAnsi="宋体" w:cs="宋体" w:hint="eastAsia"/>
                <w:kern w:val="0"/>
                <w:sz w:val="20"/>
                <w:szCs w:val="20"/>
              </w:rPr>
              <w:t>入</w:t>
            </w:r>
            <w:r>
              <w:rPr>
                <w:rFonts w:ascii="宋体" w:hAnsi="宋体" w:cs="宋体"/>
                <w:kern w:val="0"/>
                <w:sz w:val="20"/>
                <w:szCs w:val="20"/>
              </w:rPr>
              <w:t xml:space="preserve">  </w:t>
            </w:r>
            <w:r>
              <w:rPr>
                <w:rFonts w:ascii="宋体" w:hAnsi="宋体" w:cs="宋体" w:hint="eastAsia"/>
                <w:kern w:val="0"/>
                <w:sz w:val="20"/>
                <w:szCs w:val="20"/>
              </w:rPr>
              <w:t>小</w:t>
            </w:r>
            <w:r>
              <w:rPr>
                <w:rFonts w:ascii="宋体" w:hAnsi="宋体" w:cs="宋体"/>
                <w:kern w:val="0"/>
                <w:sz w:val="20"/>
                <w:szCs w:val="20"/>
              </w:rPr>
              <w:t xml:space="preserve">  </w:t>
            </w:r>
            <w:r>
              <w:rPr>
                <w:rFonts w:ascii="宋体" w:hAnsi="宋体" w:cs="宋体" w:hint="eastAsia"/>
                <w:kern w:val="0"/>
                <w:sz w:val="20"/>
                <w:szCs w:val="20"/>
              </w:rPr>
              <w:t>计</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Pr>
                <w:rFonts w:ascii="宋体" w:hAnsi="宋体" w:cs="Arial"/>
                <w:color w:val="000000"/>
                <w:sz w:val="18"/>
                <w:szCs w:val="18"/>
              </w:rPr>
              <w:t>3872.6</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center"/>
              <w:rPr>
                <w:rFonts w:ascii="宋体" w:cs="宋体"/>
                <w:kern w:val="0"/>
                <w:sz w:val="20"/>
                <w:szCs w:val="20"/>
              </w:rPr>
            </w:pPr>
            <w:r>
              <w:rPr>
                <w:rFonts w:ascii="宋体" w:hAnsi="宋体" w:cs="宋体" w:hint="eastAsia"/>
                <w:kern w:val="0"/>
                <w:sz w:val="20"/>
                <w:szCs w:val="20"/>
              </w:rPr>
              <w:t>本</w:t>
            </w:r>
            <w:r>
              <w:rPr>
                <w:rFonts w:ascii="宋体" w:hAnsi="宋体" w:cs="宋体"/>
                <w:kern w:val="0"/>
                <w:sz w:val="20"/>
                <w:szCs w:val="20"/>
              </w:rPr>
              <w:t xml:space="preserve">  </w:t>
            </w: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支</w:t>
            </w:r>
            <w:r>
              <w:rPr>
                <w:rFonts w:ascii="宋体" w:hAnsi="宋体" w:cs="宋体"/>
                <w:kern w:val="0"/>
                <w:sz w:val="20"/>
                <w:szCs w:val="20"/>
              </w:rPr>
              <w:t xml:space="preserve">  </w:t>
            </w:r>
            <w:r>
              <w:rPr>
                <w:rFonts w:ascii="宋体" w:hAnsi="宋体" w:cs="宋体" w:hint="eastAsia"/>
                <w:kern w:val="0"/>
                <w:sz w:val="20"/>
                <w:szCs w:val="20"/>
              </w:rPr>
              <w:t>出</w:t>
            </w:r>
            <w:r>
              <w:rPr>
                <w:rFonts w:ascii="宋体" w:hAnsi="宋体" w:cs="宋体"/>
                <w:kern w:val="0"/>
                <w:sz w:val="20"/>
                <w:szCs w:val="20"/>
              </w:rPr>
              <w:t xml:space="preserve">  </w:t>
            </w:r>
            <w:r>
              <w:rPr>
                <w:rFonts w:ascii="宋体" w:hAnsi="宋体" w:cs="宋体" w:hint="eastAsia"/>
                <w:kern w:val="0"/>
                <w:sz w:val="20"/>
                <w:szCs w:val="20"/>
              </w:rPr>
              <w:t>小</w:t>
            </w:r>
            <w:r>
              <w:rPr>
                <w:rFonts w:ascii="宋体" w:hAnsi="宋体" w:cs="宋体"/>
                <w:kern w:val="0"/>
                <w:sz w:val="20"/>
                <w:szCs w:val="20"/>
              </w:rPr>
              <w:t xml:space="preserve">  </w:t>
            </w:r>
            <w:r>
              <w:rPr>
                <w:rFonts w:ascii="宋体" w:hAnsi="宋体" w:cs="宋体" w:hint="eastAsia"/>
                <w:kern w:val="0"/>
                <w:sz w:val="20"/>
                <w:szCs w:val="20"/>
              </w:rPr>
              <w:t>计</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Pr>
                <w:rFonts w:ascii="宋体" w:hAnsi="宋体" w:cs="Arial"/>
                <w:color w:val="000000"/>
                <w:sz w:val="18"/>
                <w:szCs w:val="18"/>
              </w:rPr>
              <w:t>3872.6</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上年结转结余</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hint="eastAsia"/>
                <w:kern w:val="0"/>
                <w:sz w:val="20"/>
                <w:szCs w:val="20"/>
              </w:rPr>
              <w:t>结转下年</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一般公共预算</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一般公共预算</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政府性基金预算</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政府性基金预算</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国有资本经营预算</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国有资本经营预算</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财政专户管理资金</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财政专户管理资金</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单位资金</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单位资金</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sidRPr="005D76C1">
              <w:rPr>
                <w:rFonts w:ascii="宋体" w:hAnsi="宋体" w:cs="Arial" w:hint="eastAsia"/>
                <w:color w:val="000000"/>
                <w:sz w:val="18"/>
                <w:szCs w:val="18"/>
              </w:rPr>
              <w:t xml:space="preserve">　</w:t>
            </w:r>
          </w:p>
        </w:tc>
      </w:tr>
      <w:tr w:rsidR="00A7192B" w:rsidRPr="00C6198B" w:rsidTr="00016B73">
        <w:trPr>
          <w:trHeight w:val="225"/>
        </w:trPr>
        <w:tc>
          <w:tcPr>
            <w:tcW w:w="2022" w:type="pct"/>
            <w:tcBorders>
              <w:top w:val="nil"/>
              <w:left w:val="single" w:sz="4" w:space="0" w:color="auto"/>
              <w:bottom w:val="single" w:sz="4" w:space="0" w:color="auto"/>
              <w:right w:val="single" w:sz="4" w:space="0" w:color="auto"/>
            </w:tcBorders>
            <w:vAlign w:val="center"/>
          </w:tcPr>
          <w:p w:rsidR="00A7192B" w:rsidRDefault="00A7192B" w:rsidP="00016B73">
            <w:pPr>
              <w:widowControl/>
              <w:spacing w:line="260" w:lineRule="exact"/>
              <w:jc w:val="center"/>
              <w:rPr>
                <w:rFonts w:ascii="宋体" w:cs="宋体"/>
                <w:b/>
                <w:bCs/>
                <w:kern w:val="0"/>
                <w:sz w:val="20"/>
                <w:szCs w:val="20"/>
              </w:rPr>
            </w:pPr>
            <w:r>
              <w:rPr>
                <w:rFonts w:ascii="宋体" w:hAnsi="宋体" w:cs="宋体" w:hint="eastAsia"/>
                <w:b/>
                <w:bCs/>
                <w:kern w:val="0"/>
                <w:sz w:val="20"/>
                <w:szCs w:val="20"/>
              </w:rPr>
              <w:t>收</w:t>
            </w:r>
            <w:r>
              <w:rPr>
                <w:rFonts w:ascii="宋体" w:hAnsi="宋体" w:cs="宋体"/>
                <w:b/>
                <w:bCs/>
                <w:kern w:val="0"/>
                <w:sz w:val="20"/>
                <w:szCs w:val="20"/>
              </w:rPr>
              <w:t xml:space="preserve">   </w:t>
            </w:r>
            <w:r>
              <w:rPr>
                <w:rFonts w:ascii="宋体" w:hAnsi="宋体" w:cs="宋体" w:hint="eastAsia"/>
                <w:b/>
                <w:bCs/>
                <w:kern w:val="0"/>
                <w:sz w:val="20"/>
                <w:szCs w:val="20"/>
              </w:rPr>
              <w:t>入</w:t>
            </w:r>
            <w:r>
              <w:rPr>
                <w:rFonts w:ascii="宋体" w:hAnsi="宋体" w:cs="宋体"/>
                <w:b/>
                <w:bCs/>
                <w:kern w:val="0"/>
                <w:sz w:val="20"/>
                <w:szCs w:val="20"/>
              </w:rPr>
              <w:t xml:space="preserve">   </w:t>
            </w:r>
            <w:r>
              <w:rPr>
                <w:rFonts w:ascii="宋体" w:hAnsi="宋体" w:cs="宋体" w:hint="eastAsia"/>
                <w:b/>
                <w:bCs/>
                <w:kern w:val="0"/>
                <w:sz w:val="20"/>
                <w:szCs w:val="20"/>
              </w:rPr>
              <w:t>总</w:t>
            </w:r>
            <w:r>
              <w:rPr>
                <w:rFonts w:ascii="宋体" w:hAnsi="宋体" w:cs="宋体"/>
                <w:b/>
                <w:bCs/>
                <w:kern w:val="0"/>
                <w:sz w:val="20"/>
                <w:szCs w:val="20"/>
              </w:rPr>
              <w:t xml:space="preserve">   </w:t>
            </w:r>
            <w:r>
              <w:rPr>
                <w:rFonts w:ascii="宋体" w:hAnsi="宋体" w:cs="宋体" w:hint="eastAsia"/>
                <w:b/>
                <w:bCs/>
                <w:kern w:val="0"/>
                <w:sz w:val="20"/>
                <w:szCs w:val="20"/>
              </w:rPr>
              <w:t>计</w:t>
            </w:r>
          </w:p>
        </w:tc>
        <w:tc>
          <w:tcPr>
            <w:tcW w:w="590"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Pr>
                <w:rFonts w:ascii="宋体" w:hAnsi="宋体" w:cs="Arial"/>
                <w:color w:val="000000"/>
                <w:sz w:val="18"/>
                <w:szCs w:val="18"/>
              </w:rPr>
              <w:t>3872.6</w:t>
            </w:r>
          </w:p>
        </w:tc>
        <w:tc>
          <w:tcPr>
            <w:tcW w:w="1882" w:type="pct"/>
            <w:tcBorders>
              <w:top w:val="nil"/>
              <w:left w:val="nil"/>
              <w:bottom w:val="single" w:sz="4" w:space="0" w:color="auto"/>
              <w:right w:val="single" w:sz="4" w:space="0" w:color="auto"/>
            </w:tcBorders>
            <w:vAlign w:val="center"/>
          </w:tcPr>
          <w:p w:rsidR="00A7192B" w:rsidRDefault="00A7192B" w:rsidP="00016B73">
            <w:pPr>
              <w:widowControl/>
              <w:spacing w:line="260" w:lineRule="exact"/>
              <w:jc w:val="center"/>
              <w:rPr>
                <w:rFonts w:ascii="宋体" w:cs="宋体"/>
                <w:b/>
                <w:bCs/>
                <w:kern w:val="0"/>
                <w:sz w:val="20"/>
                <w:szCs w:val="20"/>
              </w:rPr>
            </w:pPr>
            <w:r>
              <w:rPr>
                <w:rFonts w:ascii="宋体" w:hAnsi="宋体" w:cs="宋体" w:hint="eastAsia"/>
                <w:b/>
                <w:bCs/>
                <w:kern w:val="0"/>
                <w:sz w:val="20"/>
                <w:szCs w:val="20"/>
              </w:rPr>
              <w:t>支　出</w:t>
            </w:r>
            <w:r>
              <w:rPr>
                <w:rFonts w:ascii="宋体" w:hAnsi="宋体" w:cs="宋体"/>
                <w:b/>
                <w:bCs/>
                <w:kern w:val="0"/>
                <w:sz w:val="20"/>
                <w:szCs w:val="20"/>
              </w:rPr>
              <w:t xml:space="preserve">  </w:t>
            </w:r>
            <w:r>
              <w:rPr>
                <w:rFonts w:ascii="宋体" w:hAnsi="宋体" w:cs="宋体" w:hint="eastAsia"/>
                <w:b/>
                <w:bCs/>
                <w:kern w:val="0"/>
                <w:sz w:val="20"/>
                <w:szCs w:val="20"/>
              </w:rPr>
              <w:t>总　计</w:t>
            </w:r>
          </w:p>
        </w:tc>
        <w:tc>
          <w:tcPr>
            <w:tcW w:w="506" w:type="pct"/>
            <w:tcBorders>
              <w:top w:val="nil"/>
              <w:left w:val="nil"/>
              <w:bottom w:val="single" w:sz="4" w:space="0" w:color="auto"/>
              <w:right w:val="single" w:sz="4" w:space="0" w:color="auto"/>
            </w:tcBorders>
            <w:vAlign w:val="center"/>
          </w:tcPr>
          <w:p w:rsidR="00A7192B" w:rsidRPr="005D76C1" w:rsidRDefault="00A7192B" w:rsidP="00016B73">
            <w:pPr>
              <w:spacing w:line="260" w:lineRule="exact"/>
              <w:jc w:val="right"/>
              <w:rPr>
                <w:rFonts w:ascii="宋体" w:cs="Arial"/>
                <w:color w:val="000000"/>
                <w:sz w:val="18"/>
                <w:szCs w:val="18"/>
              </w:rPr>
            </w:pPr>
            <w:r>
              <w:rPr>
                <w:rFonts w:ascii="宋体" w:hAnsi="宋体" w:cs="Arial"/>
                <w:color w:val="000000"/>
                <w:sz w:val="18"/>
                <w:szCs w:val="18"/>
              </w:rPr>
              <w:t>3872.6</w:t>
            </w:r>
          </w:p>
        </w:tc>
      </w:tr>
    </w:tbl>
    <w:p w:rsidR="00A7192B" w:rsidRDefault="00A7192B">
      <w:pPr>
        <w:rPr>
          <w:rFonts w:ascii="宋体" w:cs="宋体"/>
          <w:kern w:val="0"/>
          <w:sz w:val="20"/>
          <w:szCs w:val="20"/>
        </w:rPr>
        <w:sectPr w:rsidR="00A7192B" w:rsidSect="00016B73">
          <w:footerReference w:type="default" r:id="rId7"/>
          <w:pgSz w:w="11906" w:h="16838"/>
          <w:pgMar w:top="2041" w:right="1531" w:bottom="2041" w:left="1531" w:header="851" w:footer="992" w:gutter="0"/>
          <w:cols w:space="425"/>
          <w:docGrid w:type="lines" w:linePitch="312"/>
        </w:sectPr>
      </w:pPr>
    </w:p>
    <w:p w:rsidR="00A7192B" w:rsidRDefault="00A7192B" w:rsidP="003150B7">
      <w:pPr>
        <w:jc w:val="center"/>
        <w:rPr>
          <w:rFonts w:ascii="宋体" w:cs="宋体"/>
          <w:b/>
          <w:bCs/>
          <w:kern w:val="0"/>
          <w:sz w:val="32"/>
          <w:szCs w:val="32"/>
        </w:rPr>
      </w:pPr>
      <w:r w:rsidRPr="005D76C1">
        <w:rPr>
          <w:rFonts w:ascii="宋体" w:hAnsi="宋体" w:cs="宋体" w:hint="eastAsia"/>
          <w:b/>
          <w:bCs/>
          <w:kern w:val="0"/>
          <w:sz w:val="32"/>
          <w:szCs w:val="32"/>
        </w:rPr>
        <w:t>淮南市</w:t>
      </w:r>
      <w:r>
        <w:rPr>
          <w:rFonts w:ascii="宋体" w:hAnsi="宋体" w:cs="宋体" w:hint="eastAsia"/>
          <w:b/>
          <w:bCs/>
          <w:kern w:val="0"/>
          <w:sz w:val="32"/>
          <w:szCs w:val="32"/>
        </w:rPr>
        <w:t>自然资源和规划局（本级）</w:t>
      </w:r>
      <w:r>
        <w:rPr>
          <w:rFonts w:ascii="宋体" w:hAnsi="宋体" w:cs="宋体"/>
          <w:b/>
          <w:bCs/>
          <w:kern w:val="0"/>
          <w:sz w:val="32"/>
          <w:szCs w:val="32"/>
        </w:rPr>
        <w:t>2023</w:t>
      </w:r>
      <w:r w:rsidRPr="005D76C1">
        <w:rPr>
          <w:rFonts w:ascii="宋体" w:hAnsi="宋体" w:cs="宋体" w:hint="eastAsia"/>
          <w:b/>
          <w:bCs/>
          <w:kern w:val="0"/>
          <w:sz w:val="32"/>
          <w:szCs w:val="32"/>
        </w:rPr>
        <w:t>年收入总表</w:t>
      </w:r>
    </w:p>
    <w:p w:rsidR="00A7192B" w:rsidRDefault="00A7192B" w:rsidP="003150B7">
      <w:pPr>
        <w:jc w:val="center"/>
        <w:rPr>
          <w:rFonts w:ascii="宋体" w:cs="宋体"/>
          <w:kern w:val="0"/>
          <w:sz w:val="20"/>
          <w:szCs w:val="20"/>
        </w:rPr>
      </w:pPr>
      <w:r>
        <w:rPr>
          <w:rFonts w:ascii="宋体" w:hAnsi="宋体" w:cs="宋体"/>
          <w:b/>
          <w:bCs/>
          <w:kern w:val="0"/>
          <w:sz w:val="32"/>
          <w:szCs w:val="32"/>
        </w:rPr>
        <w:t xml:space="preserve">                                                                              </w:t>
      </w:r>
      <w:r>
        <w:rPr>
          <w:rFonts w:ascii="宋体" w:hAnsi="宋体" w:cs="宋体" w:hint="eastAsia"/>
          <w:kern w:val="0"/>
          <w:sz w:val="20"/>
          <w:szCs w:val="20"/>
        </w:rPr>
        <w:t>单位公开表</w:t>
      </w:r>
      <w:r>
        <w:rPr>
          <w:rFonts w:ascii="宋体" w:hAnsi="宋体" w:cs="宋体"/>
          <w:kern w:val="0"/>
          <w:sz w:val="20"/>
          <w:szCs w:val="20"/>
        </w:rPr>
        <w:t>2</w:t>
      </w:r>
    </w:p>
    <w:p w:rsidR="00A7192B" w:rsidRDefault="00A7192B">
      <w:pPr>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单位：万元</w:t>
      </w:r>
    </w:p>
    <w:tbl>
      <w:tblPr>
        <w:tblW w:w="14228" w:type="dxa"/>
        <w:tblInd w:w="100" w:type="dxa"/>
        <w:tblLayout w:type="fixed"/>
        <w:tblLook w:val="00A0"/>
      </w:tblPr>
      <w:tblGrid>
        <w:gridCol w:w="2528"/>
        <w:gridCol w:w="720"/>
        <w:gridCol w:w="720"/>
        <w:gridCol w:w="720"/>
        <w:gridCol w:w="720"/>
        <w:gridCol w:w="720"/>
        <w:gridCol w:w="720"/>
        <w:gridCol w:w="360"/>
        <w:gridCol w:w="540"/>
        <w:gridCol w:w="720"/>
        <w:gridCol w:w="720"/>
        <w:gridCol w:w="720"/>
        <w:gridCol w:w="540"/>
        <w:gridCol w:w="720"/>
        <w:gridCol w:w="540"/>
        <w:gridCol w:w="720"/>
        <w:gridCol w:w="720"/>
        <w:gridCol w:w="720"/>
        <w:gridCol w:w="360"/>
      </w:tblGrid>
      <w:tr w:rsidR="00A7192B" w:rsidRPr="00C6198B" w:rsidTr="009E43B9">
        <w:trPr>
          <w:trHeight w:val="420"/>
        </w:trPr>
        <w:tc>
          <w:tcPr>
            <w:tcW w:w="2528" w:type="dxa"/>
            <w:vMerge w:val="restart"/>
            <w:tcBorders>
              <w:top w:val="single" w:sz="4" w:space="0" w:color="auto"/>
              <w:left w:val="single" w:sz="4" w:space="0" w:color="auto"/>
              <w:bottom w:val="single" w:sz="4" w:space="0" w:color="auto"/>
              <w:right w:val="single" w:sz="4" w:space="0" w:color="auto"/>
            </w:tcBorders>
            <w:vAlign w:val="center"/>
          </w:tcPr>
          <w:p w:rsidR="00A7192B" w:rsidRPr="009E43B9" w:rsidRDefault="00A7192B">
            <w:pPr>
              <w:widowControl/>
              <w:jc w:val="center"/>
              <w:rPr>
                <w:rFonts w:ascii="宋体" w:cs="宋体"/>
                <w:b/>
                <w:color w:val="000000"/>
                <w:kern w:val="0"/>
                <w:sz w:val="18"/>
                <w:szCs w:val="18"/>
              </w:rPr>
            </w:pPr>
            <w:r>
              <w:rPr>
                <w:rFonts w:ascii="宋体" w:hAnsi="宋体" w:cs="宋体" w:hint="eastAsia"/>
                <w:b/>
                <w:color w:val="000000"/>
                <w:kern w:val="0"/>
                <w:sz w:val="18"/>
                <w:szCs w:val="18"/>
              </w:rPr>
              <w:t>单位</w:t>
            </w:r>
            <w:r w:rsidRPr="009E43B9">
              <w:rPr>
                <w:rFonts w:ascii="宋体" w:hAnsi="宋体" w:cs="宋体" w:hint="eastAsia"/>
                <w:b/>
                <w:color w:val="000000"/>
                <w:kern w:val="0"/>
                <w:sz w:val="18"/>
                <w:szCs w:val="18"/>
              </w:rPr>
              <w:t>（单位）名称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合计</w:t>
            </w:r>
          </w:p>
        </w:tc>
        <w:tc>
          <w:tcPr>
            <w:tcW w:w="7200" w:type="dxa"/>
            <w:gridSpan w:val="11"/>
            <w:tcBorders>
              <w:top w:val="single" w:sz="4" w:space="0" w:color="auto"/>
              <w:left w:val="nil"/>
              <w:bottom w:val="single" w:sz="4" w:space="0" w:color="auto"/>
              <w:right w:val="single" w:sz="4" w:space="0" w:color="000000"/>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本年收入</w:t>
            </w:r>
          </w:p>
        </w:tc>
        <w:tc>
          <w:tcPr>
            <w:tcW w:w="3780" w:type="dxa"/>
            <w:gridSpan w:val="6"/>
            <w:tcBorders>
              <w:top w:val="single" w:sz="4" w:space="0" w:color="auto"/>
              <w:left w:val="nil"/>
              <w:bottom w:val="single" w:sz="4" w:space="0" w:color="auto"/>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上年结转结余</w:t>
            </w:r>
          </w:p>
        </w:tc>
      </w:tr>
      <w:tr w:rsidR="00A7192B" w:rsidRPr="00C6198B" w:rsidTr="009E43B9">
        <w:trPr>
          <w:trHeight w:val="420"/>
        </w:trPr>
        <w:tc>
          <w:tcPr>
            <w:tcW w:w="2528" w:type="dxa"/>
            <w:vMerge/>
            <w:tcBorders>
              <w:top w:val="single" w:sz="4" w:space="0" w:color="auto"/>
              <w:left w:val="single" w:sz="4" w:space="0" w:color="auto"/>
              <w:bottom w:val="single" w:sz="4" w:space="0" w:color="auto"/>
              <w:right w:val="single" w:sz="4" w:space="0" w:color="auto"/>
            </w:tcBorders>
            <w:vAlign w:val="center"/>
          </w:tcPr>
          <w:p w:rsidR="00A7192B" w:rsidRPr="009E43B9" w:rsidRDefault="00A7192B">
            <w:pPr>
              <w:widowControl/>
              <w:jc w:val="left"/>
              <w:rPr>
                <w:rFonts w:ascii="宋体" w:cs="宋体"/>
                <w:b/>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7192B" w:rsidRPr="009E43B9" w:rsidRDefault="00A7192B">
            <w:pPr>
              <w:widowControl/>
              <w:jc w:val="left"/>
              <w:rPr>
                <w:rFonts w:ascii="宋体" w:cs="宋体"/>
                <w:b/>
                <w:color w:val="000000"/>
                <w:kern w:val="0"/>
                <w:sz w:val="18"/>
                <w:szCs w:val="18"/>
              </w:rPr>
            </w:pPr>
          </w:p>
        </w:tc>
        <w:tc>
          <w:tcPr>
            <w:tcW w:w="720" w:type="dxa"/>
            <w:vMerge w:val="restart"/>
            <w:tcBorders>
              <w:top w:val="nil"/>
              <w:left w:val="single" w:sz="4" w:space="0" w:color="auto"/>
              <w:bottom w:val="nil"/>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小计</w:t>
            </w:r>
          </w:p>
        </w:tc>
        <w:tc>
          <w:tcPr>
            <w:tcW w:w="720" w:type="dxa"/>
            <w:vMerge w:val="restart"/>
            <w:tcBorders>
              <w:top w:val="nil"/>
              <w:left w:val="single" w:sz="4" w:space="0" w:color="auto"/>
              <w:bottom w:val="nil"/>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一般公共预算</w:t>
            </w:r>
          </w:p>
        </w:tc>
        <w:tc>
          <w:tcPr>
            <w:tcW w:w="720" w:type="dxa"/>
            <w:vMerge w:val="restart"/>
            <w:tcBorders>
              <w:top w:val="nil"/>
              <w:left w:val="single" w:sz="4" w:space="0" w:color="auto"/>
              <w:bottom w:val="nil"/>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政府性基金预算</w:t>
            </w:r>
          </w:p>
        </w:tc>
        <w:tc>
          <w:tcPr>
            <w:tcW w:w="720" w:type="dxa"/>
            <w:vMerge w:val="restart"/>
            <w:tcBorders>
              <w:top w:val="nil"/>
              <w:left w:val="single" w:sz="4" w:space="0" w:color="auto"/>
              <w:bottom w:val="single" w:sz="4" w:space="0" w:color="000000"/>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国有资本经营预算</w:t>
            </w:r>
          </w:p>
        </w:tc>
        <w:tc>
          <w:tcPr>
            <w:tcW w:w="720" w:type="dxa"/>
            <w:vMerge w:val="restart"/>
            <w:tcBorders>
              <w:top w:val="nil"/>
              <w:left w:val="single" w:sz="4" w:space="0" w:color="auto"/>
              <w:bottom w:val="single" w:sz="4" w:space="0" w:color="000000"/>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财政专户管理资金</w:t>
            </w:r>
          </w:p>
        </w:tc>
        <w:tc>
          <w:tcPr>
            <w:tcW w:w="3600" w:type="dxa"/>
            <w:gridSpan w:val="6"/>
            <w:tcBorders>
              <w:top w:val="single" w:sz="4" w:space="0" w:color="auto"/>
              <w:left w:val="nil"/>
              <w:bottom w:val="single" w:sz="4" w:space="0" w:color="auto"/>
              <w:right w:val="single" w:sz="4" w:space="0" w:color="000000"/>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单位资金</w:t>
            </w:r>
          </w:p>
        </w:tc>
        <w:tc>
          <w:tcPr>
            <w:tcW w:w="720" w:type="dxa"/>
            <w:vMerge w:val="restart"/>
            <w:tcBorders>
              <w:top w:val="nil"/>
              <w:left w:val="single" w:sz="4" w:space="0" w:color="auto"/>
              <w:bottom w:val="nil"/>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小计</w:t>
            </w:r>
          </w:p>
        </w:tc>
        <w:tc>
          <w:tcPr>
            <w:tcW w:w="540" w:type="dxa"/>
            <w:vMerge w:val="restart"/>
            <w:tcBorders>
              <w:top w:val="nil"/>
              <w:left w:val="single" w:sz="4" w:space="0" w:color="auto"/>
              <w:bottom w:val="nil"/>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一般公共预算</w:t>
            </w:r>
          </w:p>
        </w:tc>
        <w:tc>
          <w:tcPr>
            <w:tcW w:w="720" w:type="dxa"/>
            <w:vMerge w:val="restart"/>
            <w:tcBorders>
              <w:top w:val="nil"/>
              <w:left w:val="single" w:sz="4" w:space="0" w:color="auto"/>
              <w:bottom w:val="nil"/>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政府性基金预算</w:t>
            </w:r>
          </w:p>
        </w:tc>
        <w:tc>
          <w:tcPr>
            <w:tcW w:w="720" w:type="dxa"/>
            <w:vMerge w:val="restart"/>
            <w:tcBorders>
              <w:top w:val="nil"/>
              <w:left w:val="single" w:sz="4" w:space="0" w:color="auto"/>
              <w:bottom w:val="nil"/>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国有资本经营预算</w:t>
            </w:r>
          </w:p>
        </w:tc>
        <w:tc>
          <w:tcPr>
            <w:tcW w:w="720" w:type="dxa"/>
            <w:vMerge w:val="restart"/>
            <w:tcBorders>
              <w:top w:val="nil"/>
              <w:left w:val="single" w:sz="4" w:space="0" w:color="auto"/>
              <w:bottom w:val="nil"/>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财政专户管理资金</w:t>
            </w:r>
          </w:p>
        </w:tc>
        <w:tc>
          <w:tcPr>
            <w:tcW w:w="360" w:type="dxa"/>
            <w:vMerge w:val="restart"/>
            <w:tcBorders>
              <w:top w:val="nil"/>
              <w:left w:val="single" w:sz="4" w:space="0" w:color="auto"/>
              <w:bottom w:val="nil"/>
              <w:right w:val="single" w:sz="4" w:space="0" w:color="auto"/>
            </w:tcBorders>
            <w:vAlign w:val="center"/>
          </w:tcPr>
          <w:p w:rsidR="00A7192B" w:rsidRPr="009E43B9" w:rsidRDefault="00A7192B">
            <w:pPr>
              <w:widowControl/>
              <w:jc w:val="center"/>
              <w:rPr>
                <w:rFonts w:ascii="宋体" w:cs="宋体"/>
                <w:b/>
                <w:color w:val="000000"/>
                <w:kern w:val="0"/>
                <w:sz w:val="18"/>
                <w:szCs w:val="18"/>
              </w:rPr>
            </w:pPr>
            <w:r w:rsidRPr="009E43B9">
              <w:rPr>
                <w:rFonts w:ascii="宋体" w:hAnsi="宋体" w:cs="宋体" w:hint="eastAsia"/>
                <w:b/>
                <w:color w:val="000000"/>
                <w:kern w:val="0"/>
                <w:sz w:val="18"/>
                <w:szCs w:val="18"/>
              </w:rPr>
              <w:t>单位资金</w:t>
            </w:r>
          </w:p>
        </w:tc>
      </w:tr>
      <w:tr w:rsidR="00A7192B" w:rsidRPr="00C6198B" w:rsidTr="009E43B9">
        <w:trPr>
          <w:trHeight w:val="825"/>
        </w:trPr>
        <w:tc>
          <w:tcPr>
            <w:tcW w:w="2528" w:type="dxa"/>
            <w:vMerge/>
            <w:tcBorders>
              <w:top w:val="single" w:sz="4" w:space="0" w:color="auto"/>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p>
        </w:tc>
        <w:tc>
          <w:tcPr>
            <w:tcW w:w="720" w:type="dxa"/>
            <w:vMerge/>
            <w:tcBorders>
              <w:top w:val="nil"/>
              <w:left w:val="single" w:sz="4" w:space="0" w:color="auto"/>
              <w:bottom w:val="nil"/>
              <w:right w:val="single" w:sz="4" w:space="0" w:color="auto"/>
            </w:tcBorders>
            <w:vAlign w:val="center"/>
          </w:tcPr>
          <w:p w:rsidR="00A7192B" w:rsidRDefault="00A7192B">
            <w:pPr>
              <w:widowControl/>
              <w:jc w:val="left"/>
              <w:rPr>
                <w:rFonts w:ascii="宋体" w:cs="宋体"/>
                <w:color w:val="000000"/>
                <w:kern w:val="0"/>
                <w:sz w:val="20"/>
                <w:szCs w:val="20"/>
              </w:rPr>
            </w:pPr>
          </w:p>
        </w:tc>
        <w:tc>
          <w:tcPr>
            <w:tcW w:w="720" w:type="dxa"/>
            <w:vMerge/>
            <w:tcBorders>
              <w:top w:val="nil"/>
              <w:left w:val="single" w:sz="4" w:space="0" w:color="auto"/>
              <w:bottom w:val="nil"/>
              <w:right w:val="single" w:sz="4" w:space="0" w:color="auto"/>
            </w:tcBorders>
            <w:vAlign w:val="center"/>
          </w:tcPr>
          <w:p w:rsidR="00A7192B" w:rsidRDefault="00A7192B">
            <w:pPr>
              <w:widowControl/>
              <w:jc w:val="left"/>
              <w:rPr>
                <w:rFonts w:ascii="宋体" w:cs="宋体"/>
                <w:color w:val="000000"/>
                <w:kern w:val="0"/>
                <w:sz w:val="20"/>
                <w:szCs w:val="20"/>
              </w:rPr>
            </w:pPr>
          </w:p>
        </w:tc>
        <w:tc>
          <w:tcPr>
            <w:tcW w:w="720" w:type="dxa"/>
            <w:vMerge/>
            <w:tcBorders>
              <w:top w:val="nil"/>
              <w:left w:val="single" w:sz="4" w:space="0" w:color="auto"/>
              <w:bottom w:val="nil"/>
              <w:right w:val="single" w:sz="4" w:space="0" w:color="auto"/>
            </w:tcBorders>
            <w:vAlign w:val="center"/>
          </w:tcPr>
          <w:p w:rsidR="00A7192B" w:rsidRDefault="00A7192B">
            <w:pPr>
              <w:widowControl/>
              <w:jc w:val="left"/>
              <w:rPr>
                <w:rFonts w:asci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tcPr>
          <w:p w:rsidR="00A7192B" w:rsidRDefault="00A7192B">
            <w:pPr>
              <w:widowControl/>
              <w:jc w:val="left"/>
              <w:rPr>
                <w:rFonts w:asci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tcPr>
          <w:p w:rsidR="00A7192B" w:rsidRDefault="00A7192B">
            <w:pPr>
              <w:widowControl/>
              <w:jc w:val="left"/>
              <w:rPr>
                <w:rFonts w:ascii="宋体" w:cs="宋体"/>
                <w:color w:val="000000"/>
                <w:kern w:val="0"/>
                <w:sz w:val="20"/>
                <w:szCs w:val="20"/>
              </w:rPr>
            </w:pPr>
          </w:p>
        </w:tc>
        <w:tc>
          <w:tcPr>
            <w:tcW w:w="360" w:type="dxa"/>
            <w:tcBorders>
              <w:top w:val="nil"/>
              <w:left w:val="nil"/>
              <w:bottom w:val="single" w:sz="4" w:space="0" w:color="auto"/>
              <w:right w:val="single" w:sz="4" w:space="0" w:color="auto"/>
            </w:tcBorders>
            <w:vAlign w:val="center"/>
          </w:tcPr>
          <w:p w:rsidR="00A7192B" w:rsidRDefault="00A7192B">
            <w:pPr>
              <w:widowControl/>
              <w:jc w:val="center"/>
              <w:rPr>
                <w:rFonts w:ascii="宋体" w:cs="宋体"/>
                <w:b/>
                <w:color w:val="000000"/>
                <w:kern w:val="0"/>
                <w:sz w:val="20"/>
                <w:szCs w:val="20"/>
              </w:rPr>
            </w:pPr>
            <w:r>
              <w:rPr>
                <w:rFonts w:ascii="宋体" w:hAnsi="宋体" w:cs="宋体" w:hint="eastAsia"/>
                <w:b/>
                <w:color w:val="000000"/>
                <w:kern w:val="0"/>
                <w:sz w:val="20"/>
                <w:szCs w:val="20"/>
              </w:rPr>
              <w:t>小计</w:t>
            </w:r>
          </w:p>
        </w:tc>
        <w:tc>
          <w:tcPr>
            <w:tcW w:w="540" w:type="dxa"/>
            <w:tcBorders>
              <w:top w:val="nil"/>
              <w:left w:val="nil"/>
              <w:bottom w:val="single" w:sz="4" w:space="0" w:color="auto"/>
              <w:right w:val="single" w:sz="4" w:space="0" w:color="auto"/>
            </w:tcBorders>
            <w:vAlign w:val="center"/>
          </w:tcPr>
          <w:p w:rsidR="00A7192B" w:rsidRDefault="00A7192B">
            <w:pPr>
              <w:widowControl/>
              <w:jc w:val="center"/>
              <w:rPr>
                <w:rFonts w:ascii="宋体" w:cs="宋体"/>
                <w:b/>
                <w:color w:val="000000"/>
                <w:kern w:val="0"/>
                <w:sz w:val="20"/>
                <w:szCs w:val="20"/>
              </w:rPr>
            </w:pPr>
            <w:r>
              <w:rPr>
                <w:rFonts w:ascii="宋体" w:hAnsi="宋体" w:cs="宋体" w:hint="eastAsia"/>
                <w:b/>
                <w:color w:val="000000"/>
                <w:kern w:val="0"/>
                <w:sz w:val="20"/>
                <w:szCs w:val="20"/>
              </w:rPr>
              <w:t>事业</w:t>
            </w:r>
            <w:r>
              <w:rPr>
                <w:rFonts w:ascii="宋体" w:hAnsi="宋体" w:cs="宋体"/>
                <w:b/>
                <w:color w:val="000000"/>
                <w:kern w:val="0"/>
                <w:sz w:val="20"/>
                <w:szCs w:val="20"/>
              </w:rPr>
              <w:t xml:space="preserve">     </w:t>
            </w:r>
            <w:r>
              <w:rPr>
                <w:rFonts w:ascii="宋体" w:hAnsi="宋体" w:cs="宋体" w:hint="eastAsia"/>
                <w:b/>
                <w:color w:val="000000"/>
                <w:kern w:val="0"/>
                <w:sz w:val="20"/>
                <w:szCs w:val="20"/>
              </w:rPr>
              <w:t>收入</w:t>
            </w:r>
          </w:p>
        </w:tc>
        <w:tc>
          <w:tcPr>
            <w:tcW w:w="720" w:type="dxa"/>
            <w:tcBorders>
              <w:top w:val="nil"/>
              <w:left w:val="nil"/>
              <w:bottom w:val="single" w:sz="4" w:space="0" w:color="auto"/>
              <w:right w:val="single" w:sz="4" w:space="0" w:color="auto"/>
            </w:tcBorders>
            <w:vAlign w:val="center"/>
          </w:tcPr>
          <w:p w:rsidR="00A7192B" w:rsidRDefault="00A7192B">
            <w:pPr>
              <w:widowControl/>
              <w:jc w:val="center"/>
              <w:rPr>
                <w:rFonts w:ascii="宋体" w:cs="宋体"/>
                <w:b/>
                <w:color w:val="000000"/>
                <w:kern w:val="0"/>
                <w:sz w:val="20"/>
                <w:szCs w:val="20"/>
              </w:rPr>
            </w:pPr>
            <w:r>
              <w:rPr>
                <w:rFonts w:ascii="宋体" w:hAnsi="宋体" w:cs="宋体" w:hint="eastAsia"/>
                <w:b/>
                <w:color w:val="000000"/>
                <w:kern w:val="0"/>
                <w:sz w:val="20"/>
                <w:szCs w:val="20"/>
              </w:rPr>
              <w:t>事业单位经营收入</w:t>
            </w:r>
          </w:p>
        </w:tc>
        <w:tc>
          <w:tcPr>
            <w:tcW w:w="720" w:type="dxa"/>
            <w:tcBorders>
              <w:top w:val="nil"/>
              <w:left w:val="nil"/>
              <w:bottom w:val="nil"/>
              <w:right w:val="single" w:sz="4" w:space="0" w:color="auto"/>
            </w:tcBorders>
            <w:vAlign w:val="center"/>
          </w:tcPr>
          <w:p w:rsidR="00A7192B" w:rsidRDefault="00A7192B">
            <w:pPr>
              <w:widowControl/>
              <w:jc w:val="center"/>
              <w:rPr>
                <w:rFonts w:ascii="宋体" w:cs="宋体"/>
                <w:b/>
                <w:color w:val="000000"/>
                <w:kern w:val="0"/>
                <w:sz w:val="20"/>
                <w:szCs w:val="20"/>
              </w:rPr>
            </w:pPr>
            <w:r>
              <w:rPr>
                <w:rFonts w:ascii="宋体" w:hAnsi="宋体" w:cs="宋体" w:hint="eastAsia"/>
                <w:b/>
                <w:color w:val="000000"/>
                <w:kern w:val="0"/>
                <w:sz w:val="20"/>
                <w:szCs w:val="20"/>
              </w:rPr>
              <w:t>上级补助收入</w:t>
            </w:r>
          </w:p>
        </w:tc>
        <w:tc>
          <w:tcPr>
            <w:tcW w:w="720" w:type="dxa"/>
            <w:tcBorders>
              <w:top w:val="nil"/>
              <w:left w:val="nil"/>
              <w:bottom w:val="nil"/>
              <w:right w:val="single" w:sz="4" w:space="0" w:color="auto"/>
            </w:tcBorders>
            <w:vAlign w:val="center"/>
          </w:tcPr>
          <w:p w:rsidR="00A7192B" w:rsidRDefault="00A7192B">
            <w:pPr>
              <w:widowControl/>
              <w:jc w:val="center"/>
              <w:rPr>
                <w:rFonts w:ascii="宋体" w:cs="宋体"/>
                <w:b/>
                <w:color w:val="000000"/>
                <w:kern w:val="0"/>
                <w:sz w:val="20"/>
                <w:szCs w:val="20"/>
              </w:rPr>
            </w:pPr>
            <w:r>
              <w:rPr>
                <w:rFonts w:ascii="宋体" w:hAnsi="宋体" w:cs="宋体" w:hint="eastAsia"/>
                <w:b/>
                <w:color w:val="000000"/>
                <w:kern w:val="0"/>
                <w:sz w:val="20"/>
                <w:szCs w:val="20"/>
              </w:rPr>
              <w:t>附属单位上缴收入</w:t>
            </w:r>
          </w:p>
        </w:tc>
        <w:tc>
          <w:tcPr>
            <w:tcW w:w="540" w:type="dxa"/>
            <w:tcBorders>
              <w:top w:val="nil"/>
              <w:left w:val="nil"/>
              <w:bottom w:val="nil"/>
              <w:right w:val="single" w:sz="4" w:space="0" w:color="auto"/>
            </w:tcBorders>
            <w:vAlign w:val="center"/>
          </w:tcPr>
          <w:p w:rsidR="00A7192B" w:rsidRDefault="00A7192B">
            <w:pPr>
              <w:widowControl/>
              <w:jc w:val="center"/>
              <w:rPr>
                <w:rFonts w:ascii="宋体" w:cs="宋体"/>
                <w:b/>
                <w:color w:val="000000"/>
                <w:kern w:val="0"/>
                <w:sz w:val="20"/>
                <w:szCs w:val="20"/>
              </w:rPr>
            </w:pPr>
            <w:r>
              <w:rPr>
                <w:rFonts w:ascii="宋体" w:hAnsi="宋体" w:cs="宋体" w:hint="eastAsia"/>
                <w:b/>
                <w:color w:val="000000"/>
                <w:kern w:val="0"/>
                <w:sz w:val="20"/>
                <w:szCs w:val="20"/>
              </w:rPr>
              <w:t>其他</w:t>
            </w:r>
            <w:r>
              <w:rPr>
                <w:rFonts w:ascii="宋体" w:hAnsi="宋体" w:cs="宋体"/>
                <w:b/>
                <w:color w:val="000000"/>
                <w:kern w:val="0"/>
                <w:sz w:val="20"/>
                <w:szCs w:val="20"/>
              </w:rPr>
              <w:t xml:space="preserve">   </w:t>
            </w:r>
            <w:r>
              <w:rPr>
                <w:rFonts w:ascii="宋体" w:hAnsi="宋体" w:cs="宋体" w:hint="eastAsia"/>
                <w:b/>
                <w:color w:val="000000"/>
                <w:kern w:val="0"/>
                <w:sz w:val="20"/>
                <w:szCs w:val="20"/>
              </w:rPr>
              <w:t>收入</w:t>
            </w:r>
          </w:p>
        </w:tc>
        <w:tc>
          <w:tcPr>
            <w:tcW w:w="720" w:type="dxa"/>
            <w:vMerge/>
            <w:tcBorders>
              <w:top w:val="nil"/>
              <w:left w:val="single" w:sz="4" w:space="0" w:color="auto"/>
              <w:bottom w:val="nil"/>
              <w:right w:val="single" w:sz="4" w:space="0" w:color="auto"/>
            </w:tcBorders>
            <w:vAlign w:val="center"/>
          </w:tcPr>
          <w:p w:rsidR="00A7192B" w:rsidRDefault="00A7192B">
            <w:pPr>
              <w:widowControl/>
              <w:jc w:val="left"/>
              <w:rPr>
                <w:rFonts w:ascii="宋体" w:cs="宋体"/>
                <w:color w:val="000000"/>
                <w:kern w:val="0"/>
                <w:sz w:val="20"/>
                <w:szCs w:val="20"/>
              </w:rPr>
            </w:pPr>
          </w:p>
        </w:tc>
        <w:tc>
          <w:tcPr>
            <w:tcW w:w="540" w:type="dxa"/>
            <w:vMerge/>
            <w:tcBorders>
              <w:top w:val="nil"/>
              <w:left w:val="single" w:sz="4" w:space="0" w:color="auto"/>
              <w:bottom w:val="nil"/>
              <w:right w:val="single" w:sz="4" w:space="0" w:color="auto"/>
            </w:tcBorders>
            <w:vAlign w:val="center"/>
          </w:tcPr>
          <w:p w:rsidR="00A7192B" w:rsidRDefault="00A7192B">
            <w:pPr>
              <w:widowControl/>
              <w:jc w:val="left"/>
              <w:rPr>
                <w:rFonts w:ascii="宋体" w:cs="宋体"/>
                <w:color w:val="000000"/>
                <w:kern w:val="0"/>
                <w:sz w:val="20"/>
                <w:szCs w:val="20"/>
              </w:rPr>
            </w:pPr>
          </w:p>
        </w:tc>
        <w:tc>
          <w:tcPr>
            <w:tcW w:w="720" w:type="dxa"/>
            <w:vMerge/>
            <w:tcBorders>
              <w:top w:val="nil"/>
              <w:left w:val="single" w:sz="4" w:space="0" w:color="auto"/>
              <w:bottom w:val="nil"/>
              <w:right w:val="single" w:sz="4" w:space="0" w:color="auto"/>
            </w:tcBorders>
            <w:vAlign w:val="center"/>
          </w:tcPr>
          <w:p w:rsidR="00A7192B" w:rsidRDefault="00A7192B">
            <w:pPr>
              <w:widowControl/>
              <w:jc w:val="left"/>
              <w:rPr>
                <w:rFonts w:ascii="宋体" w:cs="宋体"/>
                <w:color w:val="000000"/>
                <w:kern w:val="0"/>
                <w:sz w:val="20"/>
                <w:szCs w:val="20"/>
              </w:rPr>
            </w:pPr>
          </w:p>
        </w:tc>
        <w:tc>
          <w:tcPr>
            <w:tcW w:w="720" w:type="dxa"/>
            <w:vMerge/>
            <w:tcBorders>
              <w:top w:val="nil"/>
              <w:left w:val="single" w:sz="4" w:space="0" w:color="auto"/>
              <w:bottom w:val="nil"/>
              <w:right w:val="single" w:sz="4" w:space="0" w:color="auto"/>
            </w:tcBorders>
            <w:vAlign w:val="center"/>
          </w:tcPr>
          <w:p w:rsidR="00A7192B" w:rsidRDefault="00A7192B">
            <w:pPr>
              <w:widowControl/>
              <w:jc w:val="left"/>
              <w:rPr>
                <w:rFonts w:ascii="宋体" w:cs="宋体"/>
                <w:color w:val="000000"/>
                <w:kern w:val="0"/>
                <w:sz w:val="20"/>
                <w:szCs w:val="20"/>
              </w:rPr>
            </w:pPr>
          </w:p>
        </w:tc>
        <w:tc>
          <w:tcPr>
            <w:tcW w:w="720" w:type="dxa"/>
            <w:vMerge/>
            <w:tcBorders>
              <w:top w:val="nil"/>
              <w:left w:val="single" w:sz="4" w:space="0" w:color="auto"/>
              <w:bottom w:val="nil"/>
              <w:right w:val="single" w:sz="4" w:space="0" w:color="auto"/>
            </w:tcBorders>
            <w:vAlign w:val="center"/>
          </w:tcPr>
          <w:p w:rsidR="00A7192B" w:rsidRDefault="00A7192B">
            <w:pPr>
              <w:widowControl/>
              <w:jc w:val="left"/>
              <w:rPr>
                <w:rFonts w:ascii="宋体" w:cs="宋体"/>
                <w:color w:val="000000"/>
                <w:kern w:val="0"/>
                <w:sz w:val="20"/>
                <w:szCs w:val="20"/>
              </w:rPr>
            </w:pPr>
          </w:p>
        </w:tc>
        <w:tc>
          <w:tcPr>
            <w:tcW w:w="360" w:type="dxa"/>
            <w:vMerge/>
            <w:tcBorders>
              <w:top w:val="nil"/>
              <w:left w:val="single" w:sz="4" w:space="0" w:color="auto"/>
              <w:bottom w:val="nil"/>
              <w:right w:val="single" w:sz="4" w:space="0" w:color="auto"/>
            </w:tcBorders>
            <w:vAlign w:val="center"/>
          </w:tcPr>
          <w:p w:rsidR="00A7192B" w:rsidRDefault="00A7192B">
            <w:pPr>
              <w:widowControl/>
              <w:jc w:val="left"/>
              <w:rPr>
                <w:rFonts w:ascii="宋体" w:cs="宋体"/>
                <w:color w:val="000000"/>
                <w:kern w:val="0"/>
                <w:sz w:val="20"/>
                <w:szCs w:val="20"/>
              </w:rPr>
            </w:pPr>
          </w:p>
        </w:tc>
      </w:tr>
      <w:tr w:rsidR="00A7192B" w:rsidRPr="00C6198B" w:rsidTr="009E43B9">
        <w:trPr>
          <w:trHeight w:val="360"/>
        </w:trPr>
        <w:tc>
          <w:tcPr>
            <w:tcW w:w="2528" w:type="dxa"/>
            <w:tcBorders>
              <w:top w:val="nil"/>
              <w:left w:val="single" w:sz="4" w:space="0" w:color="auto"/>
              <w:bottom w:val="single" w:sz="4" w:space="0" w:color="auto"/>
              <w:right w:val="single" w:sz="4" w:space="0" w:color="auto"/>
            </w:tcBorders>
            <w:vAlign w:val="center"/>
          </w:tcPr>
          <w:p w:rsidR="00A7192B" w:rsidRPr="005D76C1" w:rsidRDefault="00A7192B">
            <w:pPr>
              <w:rPr>
                <w:rFonts w:ascii="宋体" w:cs="Arial"/>
                <w:color w:val="000000"/>
                <w:sz w:val="16"/>
                <w:szCs w:val="16"/>
              </w:rPr>
            </w:pPr>
            <w:r w:rsidRPr="005D76C1">
              <w:rPr>
                <w:rFonts w:ascii="宋体" w:hAnsi="宋体" w:cs="Arial" w:hint="eastAsia"/>
                <w:color w:val="000000"/>
                <w:sz w:val="16"/>
                <w:szCs w:val="16"/>
              </w:rPr>
              <w:t>淮南市</w:t>
            </w:r>
            <w:r>
              <w:rPr>
                <w:rFonts w:ascii="宋体" w:hAnsi="宋体" w:cs="Arial" w:hint="eastAsia"/>
                <w:color w:val="000000"/>
                <w:sz w:val="16"/>
                <w:szCs w:val="16"/>
              </w:rPr>
              <w:t>自然资源和规划局</w:t>
            </w: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Pr>
                <w:rFonts w:ascii="宋体" w:cs="Arial"/>
                <w:color w:val="000000"/>
                <w:sz w:val="16"/>
                <w:szCs w:val="16"/>
              </w:rPr>
              <w:t>3872.6</w:t>
            </w:r>
          </w:p>
        </w:tc>
        <w:tc>
          <w:tcPr>
            <w:tcW w:w="72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Pr>
                <w:rFonts w:ascii="宋体" w:cs="Arial"/>
                <w:color w:val="000000"/>
                <w:sz w:val="16"/>
                <w:szCs w:val="16"/>
              </w:rPr>
              <w:t>3872.6</w:t>
            </w:r>
          </w:p>
        </w:tc>
        <w:tc>
          <w:tcPr>
            <w:tcW w:w="72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Pr>
                <w:rFonts w:ascii="宋体" w:cs="Arial"/>
                <w:color w:val="000000"/>
                <w:sz w:val="16"/>
                <w:szCs w:val="16"/>
              </w:rPr>
              <w:t>2372.6</w:t>
            </w:r>
          </w:p>
        </w:tc>
        <w:tc>
          <w:tcPr>
            <w:tcW w:w="72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Pr>
                <w:rFonts w:ascii="宋体" w:cs="Arial"/>
                <w:color w:val="000000"/>
                <w:sz w:val="16"/>
                <w:szCs w:val="16"/>
              </w:rPr>
              <w:t>1500.0</w:t>
            </w: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c>
          <w:tcPr>
            <w:tcW w:w="72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c>
          <w:tcPr>
            <w:tcW w:w="360" w:type="dxa"/>
            <w:tcBorders>
              <w:top w:val="single" w:sz="4" w:space="0" w:color="auto"/>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r>
      <w:tr w:rsidR="00A7192B" w:rsidRPr="00C6198B" w:rsidTr="009E43B9">
        <w:trPr>
          <w:trHeight w:val="360"/>
        </w:trPr>
        <w:tc>
          <w:tcPr>
            <w:tcW w:w="2528" w:type="dxa"/>
            <w:tcBorders>
              <w:top w:val="nil"/>
              <w:left w:val="single" w:sz="4" w:space="0" w:color="auto"/>
              <w:bottom w:val="single" w:sz="4" w:space="0" w:color="auto"/>
              <w:right w:val="single" w:sz="4" w:space="0" w:color="auto"/>
            </w:tcBorders>
            <w:vAlign w:val="center"/>
          </w:tcPr>
          <w:p w:rsidR="00A7192B" w:rsidRPr="005D76C1" w:rsidRDefault="00A7192B">
            <w:pPr>
              <w:rPr>
                <w:rFonts w:ascii="宋体" w:cs="Arial"/>
                <w:color w:val="000000"/>
                <w:sz w:val="16"/>
                <w:szCs w:val="16"/>
              </w:rPr>
            </w:pPr>
            <w:r w:rsidRPr="005D76C1">
              <w:rPr>
                <w:rFonts w:ascii="宋体" w:hAnsi="宋体" w:cs="Arial" w:hint="eastAsia"/>
                <w:color w:val="000000"/>
                <w:sz w:val="16"/>
                <w:szCs w:val="16"/>
              </w:rPr>
              <w:t>淮南市</w:t>
            </w:r>
            <w:r>
              <w:rPr>
                <w:rFonts w:ascii="宋体" w:hAnsi="宋体" w:cs="Arial" w:hint="eastAsia"/>
                <w:color w:val="000000"/>
                <w:sz w:val="16"/>
                <w:szCs w:val="16"/>
              </w:rPr>
              <w:t>自然资源和规划局（本级）</w:t>
            </w:r>
          </w:p>
        </w:tc>
        <w:tc>
          <w:tcPr>
            <w:tcW w:w="720" w:type="dxa"/>
            <w:tcBorders>
              <w:top w:val="nil"/>
              <w:left w:val="nil"/>
              <w:bottom w:val="single" w:sz="4" w:space="0" w:color="auto"/>
              <w:right w:val="single" w:sz="4" w:space="0" w:color="auto"/>
            </w:tcBorders>
            <w:vAlign w:val="center"/>
          </w:tcPr>
          <w:p w:rsidR="00A7192B" w:rsidRPr="005D76C1" w:rsidRDefault="00A7192B" w:rsidP="00975DFA">
            <w:pPr>
              <w:jc w:val="right"/>
              <w:rPr>
                <w:rFonts w:ascii="宋体" w:cs="Arial"/>
                <w:color w:val="000000"/>
                <w:sz w:val="16"/>
                <w:szCs w:val="16"/>
              </w:rPr>
            </w:pPr>
            <w:r>
              <w:rPr>
                <w:rFonts w:ascii="宋体" w:cs="Arial"/>
                <w:color w:val="000000"/>
                <w:sz w:val="16"/>
                <w:szCs w:val="16"/>
              </w:rPr>
              <w:t>3872.6</w:t>
            </w:r>
          </w:p>
        </w:tc>
        <w:tc>
          <w:tcPr>
            <w:tcW w:w="720" w:type="dxa"/>
            <w:tcBorders>
              <w:top w:val="nil"/>
              <w:left w:val="nil"/>
              <w:bottom w:val="single" w:sz="4" w:space="0" w:color="auto"/>
              <w:right w:val="single" w:sz="4" w:space="0" w:color="auto"/>
            </w:tcBorders>
            <w:vAlign w:val="center"/>
          </w:tcPr>
          <w:p w:rsidR="00A7192B" w:rsidRPr="005D76C1" w:rsidRDefault="00A7192B" w:rsidP="00975DFA">
            <w:pPr>
              <w:jc w:val="right"/>
              <w:rPr>
                <w:rFonts w:ascii="宋体" w:cs="Arial"/>
                <w:color w:val="000000"/>
                <w:sz w:val="16"/>
                <w:szCs w:val="16"/>
              </w:rPr>
            </w:pPr>
            <w:r>
              <w:rPr>
                <w:rFonts w:ascii="宋体" w:cs="Arial"/>
                <w:color w:val="000000"/>
                <w:sz w:val="16"/>
                <w:szCs w:val="16"/>
              </w:rPr>
              <w:t>3872.6</w:t>
            </w:r>
          </w:p>
        </w:tc>
        <w:tc>
          <w:tcPr>
            <w:tcW w:w="720" w:type="dxa"/>
            <w:tcBorders>
              <w:top w:val="nil"/>
              <w:left w:val="nil"/>
              <w:bottom w:val="single" w:sz="4" w:space="0" w:color="auto"/>
              <w:right w:val="single" w:sz="4" w:space="0" w:color="auto"/>
            </w:tcBorders>
            <w:vAlign w:val="center"/>
          </w:tcPr>
          <w:p w:rsidR="00A7192B" w:rsidRPr="005D76C1" w:rsidRDefault="00A7192B" w:rsidP="00975DFA">
            <w:pPr>
              <w:jc w:val="right"/>
              <w:rPr>
                <w:rFonts w:ascii="宋体" w:cs="Arial"/>
                <w:color w:val="000000"/>
                <w:sz w:val="16"/>
                <w:szCs w:val="16"/>
              </w:rPr>
            </w:pPr>
            <w:r>
              <w:rPr>
                <w:rFonts w:ascii="宋体" w:cs="Arial"/>
                <w:color w:val="000000"/>
                <w:sz w:val="16"/>
                <w:szCs w:val="16"/>
              </w:rPr>
              <w:t>2372.6</w:t>
            </w:r>
          </w:p>
        </w:tc>
        <w:tc>
          <w:tcPr>
            <w:tcW w:w="720" w:type="dxa"/>
            <w:tcBorders>
              <w:top w:val="nil"/>
              <w:left w:val="nil"/>
              <w:bottom w:val="single" w:sz="4" w:space="0" w:color="auto"/>
              <w:right w:val="single" w:sz="4" w:space="0" w:color="auto"/>
            </w:tcBorders>
            <w:vAlign w:val="center"/>
          </w:tcPr>
          <w:p w:rsidR="00A7192B" w:rsidRPr="005D76C1" w:rsidRDefault="00A7192B" w:rsidP="00975DFA">
            <w:pPr>
              <w:jc w:val="right"/>
              <w:rPr>
                <w:rFonts w:ascii="宋体" w:cs="Arial"/>
                <w:color w:val="000000"/>
                <w:sz w:val="16"/>
                <w:szCs w:val="16"/>
              </w:rPr>
            </w:pPr>
            <w:r>
              <w:rPr>
                <w:rFonts w:ascii="宋体" w:cs="Arial"/>
                <w:color w:val="000000"/>
                <w:sz w:val="16"/>
                <w:szCs w:val="16"/>
              </w:rPr>
              <w:t>1500.0</w:t>
            </w:r>
          </w:p>
        </w:tc>
        <w:tc>
          <w:tcPr>
            <w:tcW w:w="720" w:type="dxa"/>
            <w:tcBorders>
              <w:top w:val="nil"/>
              <w:left w:val="nil"/>
              <w:bottom w:val="single" w:sz="4" w:space="0" w:color="auto"/>
              <w:right w:val="single" w:sz="4" w:space="0" w:color="auto"/>
            </w:tcBorders>
            <w:vAlign w:val="center"/>
          </w:tcPr>
          <w:p w:rsidR="00A7192B" w:rsidRPr="005D76C1" w:rsidRDefault="00A7192B" w:rsidP="00045123">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rsidP="00045123">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rsidP="00045123">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rsidP="00045123">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rsidP="00045123">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rsidP="00045123">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rsidP="00045123">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rsidP="00045123">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rsidP="00045123">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rsidP="00045123">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rsidP="00045123">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r>
      <w:tr w:rsidR="00A7192B" w:rsidRPr="00C6198B" w:rsidTr="009E43B9">
        <w:trPr>
          <w:trHeight w:val="360"/>
        </w:trPr>
        <w:tc>
          <w:tcPr>
            <w:tcW w:w="2528" w:type="dxa"/>
            <w:tcBorders>
              <w:top w:val="nil"/>
              <w:left w:val="single" w:sz="4" w:space="0" w:color="auto"/>
              <w:bottom w:val="single" w:sz="4" w:space="0" w:color="auto"/>
              <w:right w:val="single" w:sz="4" w:space="0" w:color="auto"/>
            </w:tcBorders>
            <w:vAlign w:val="center"/>
          </w:tcPr>
          <w:p w:rsidR="00A7192B" w:rsidRPr="005D76C1" w:rsidRDefault="00A7192B">
            <w:pPr>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r>
      <w:tr w:rsidR="00A7192B" w:rsidRPr="00C6198B" w:rsidTr="009E43B9">
        <w:trPr>
          <w:trHeight w:val="360"/>
        </w:trPr>
        <w:tc>
          <w:tcPr>
            <w:tcW w:w="2528" w:type="dxa"/>
            <w:tcBorders>
              <w:top w:val="nil"/>
              <w:left w:val="single" w:sz="4" w:space="0" w:color="auto"/>
              <w:bottom w:val="single" w:sz="4" w:space="0" w:color="auto"/>
              <w:right w:val="single" w:sz="4" w:space="0" w:color="auto"/>
            </w:tcBorders>
            <w:vAlign w:val="center"/>
          </w:tcPr>
          <w:p w:rsidR="00A7192B" w:rsidRPr="005D76C1" w:rsidRDefault="00A7192B">
            <w:pPr>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r>
      <w:tr w:rsidR="00A7192B" w:rsidRPr="00C6198B" w:rsidTr="009E43B9">
        <w:trPr>
          <w:trHeight w:val="360"/>
        </w:trPr>
        <w:tc>
          <w:tcPr>
            <w:tcW w:w="2528" w:type="dxa"/>
            <w:tcBorders>
              <w:top w:val="nil"/>
              <w:left w:val="single" w:sz="4" w:space="0" w:color="auto"/>
              <w:bottom w:val="single" w:sz="4" w:space="0" w:color="auto"/>
              <w:right w:val="single" w:sz="4" w:space="0" w:color="auto"/>
            </w:tcBorders>
            <w:vAlign w:val="center"/>
          </w:tcPr>
          <w:p w:rsidR="00A7192B" w:rsidRPr="005D76C1" w:rsidRDefault="00A7192B">
            <w:pPr>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r>
      <w:tr w:rsidR="00A7192B" w:rsidRPr="00C6198B" w:rsidTr="009E43B9">
        <w:trPr>
          <w:trHeight w:val="360"/>
        </w:trPr>
        <w:tc>
          <w:tcPr>
            <w:tcW w:w="2528" w:type="dxa"/>
            <w:tcBorders>
              <w:top w:val="nil"/>
              <w:left w:val="single" w:sz="4" w:space="0" w:color="auto"/>
              <w:bottom w:val="single" w:sz="4" w:space="0" w:color="auto"/>
              <w:right w:val="single" w:sz="4" w:space="0" w:color="auto"/>
            </w:tcBorders>
            <w:vAlign w:val="center"/>
          </w:tcPr>
          <w:p w:rsidR="00A7192B" w:rsidRPr="005D76C1" w:rsidRDefault="00A7192B">
            <w:pPr>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r>
      <w:tr w:rsidR="00A7192B" w:rsidRPr="00C6198B" w:rsidTr="009E43B9">
        <w:trPr>
          <w:trHeight w:val="360"/>
        </w:trPr>
        <w:tc>
          <w:tcPr>
            <w:tcW w:w="2528" w:type="dxa"/>
            <w:tcBorders>
              <w:top w:val="nil"/>
              <w:left w:val="single" w:sz="4" w:space="0" w:color="auto"/>
              <w:bottom w:val="single" w:sz="4" w:space="0" w:color="auto"/>
              <w:right w:val="single" w:sz="4" w:space="0" w:color="auto"/>
            </w:tcBorders>
            <w:vAlign w:val="center"/>
          </w:tcPr>
          <w:p w:rsidR="00A7192B" w:rsidRPr="005D76C1" w:rsidRDefault="00A7192B">
            <w:pPr>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r>
      <w:tr w:rsidR="00A7192B" w:rsidRPr="00C6198B" w:rsidTr="009E43B9">
        <w:trPr>
          <w:trHeight w:val="360"/>
        </w:trPr>
        <w:tc>
          <w:tcPr>
            <w:tcW w:w="2528" w:type="dxa"/>
            <w:tcBorders>
              <w:top w:val="nil"/>
              <w:left w:val="single" w:sz="4" w:space="0" w:color="auto"/>
              <w:bottom w:val="single" w:sz="4" w:space="0" w:color="auto"/>
              <w:right w:val="single" w:sz="4" w:space="0" w:color="auto"/>
            </w:tcBorders>
            <w:vAlign w:val="center"/>
          </w:tcPr>
          <w:p w:rsidR="00A7192B" w:rsidRPr="005D76C1" w:rsidRDefault="00A7192B">
            <w:pPr>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r>
      <w:tr w:rsidR="00A7192B" w:rsidRPr="00C6198B" w:rsidTr="009E43B9">
        <w:trPr>
          <w:trHeight w:val="360"/>
        </w:trPr>
        <w:tc>
          <w:tcPr>
            <w:tcW w:w="2528" w:type="dxa"/>
            <w:tcBorders>
              <w:top w:val="nil"/>
              <w:left w:val="single" w:sz="4" w:space="0" w:color="auto"/>
              <w:bottom w:val="single" w:sz="4" w:space="0" w:color="auto"/>
              <w:right w:val="single" w:sz="4" w:space="0" w:color="auto"/>
            </w:tcBorders>
            <w:vAlign w:val="center"/>
          </w:tcPr>
          <w:p w:rsidR="00A7192B" w:rsidRPr="005D76C1" w:rsidRDefault="00A7192B">
            <w:pPr>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r>
      <w:tr w:rsidR="00A7192B" w:rsidRPr="00C6198B" w:rsidTr="009E43B9">
        <w:trPr>
          <w:trHeight w:val="360"/>
        </w:trPr>
        <w:tc>
          <w:tcPr>
            <w:tcW w:w="2528" w:type="dxa"/>
            <w:tcBorders>
              <w:top w:val="nil"/>
              <w:left w:val="single" w:sz="4" w:space="0" w:color="auto"/>
              <w:bottom w:val="single" w:sz="4" w:space="0" w:color="auto"/>
              <w:right w:val="single" w:sz="4" w:space="0" w:color="auto"/>
            </w:tcBorders>
            <w:vAlign w:val="center"/>
          </w:tcPr>
          <w:p w:rsidR="00A7192B" w:rsidRPr="005D76C1" w:rsidRDefault="00A7192B">
            <w:pPr>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r>
      <w:tr w:rsidR="00A7192B" w:rsidRPr="00C6198B" w:rsidTr="009E43B9">
        <w:trPr>
          <w:trHeight w:val="360"/>
        </w:trPr>
        <w:tc>
          <w:tcPr>
            <w:tcW w:w="2528" w:type="dxa"/>
            <w:tcBorders>
              <w:top w:val="nil"/>
              <w:left w:val="single" w:sz="4" w:space="0" w:color="auto"/>
              <w:bottom w:val="single" w:sz="4" w:space="0" w:color="auto"/>
              <w:right w:val="single" w:sz="4" w:space="0" w:color="auto"/>
            </w:tcBorders>
            <w:vAlign w:val="center"/>
          </w:tcPr>
          <w:p w:rsidR="00A7192B" w:rsidRPr="005D76C1" w:rsidRDefault="00A7192B">
            <w:pPr>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54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72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p>
        </w:tc>
        <w:tc>
          <w:tcPr>
            <w:tcW w:w="360" w:type="dxa"/>
            <w:tcBorders>
              <w:top w:val="nil"/>
              <w:left w:val="nil"/>
              <w:bottom w:val="single" w:sz="4" w:space="0" w:color="auto"/>
              <w:right w:val="single" w:sz="4" w:space="0" w:color="auto"/>
            </w:tcBorders>
            <w:vAlign w:val="center"/>
          </w:tcPr>
          <w:p w:rsidR="00A7192B" w:rsidRPr="005D76C1" w:rsidRDefault="00A7192B">
            <w:pPr>
              <w:jc w:val="right"/>
              <w:rPr>
                <w:rFonts w:ascii="宋体" w:cs="Arial"/>
                <w:color w:val="000000"/>
                <w:sz w:val="16"/>
                <w:szCs w:val="16"/>
              </w:rPr>
            </w:pPr>
            <w:r w:rsidRPr="005D76C1">
              <w:rPr>
                <w:rFonts w:ascii="宋体" w:hAnsi="宋体" w:cs="Arial" w:hint="eastAsia"/>
                <w:color w:val="000000"/>
                <w:sz w:val="16"/>
                <w:szCs w:val="16"/>
              </w:rPr>
              <w:t xml:space="preserve">　</w:t>
            </w:r>
          </w:p>
        </w:tc>
      </w:tr>
    </w:tbl>
    <w:p w:rsidR="00A7192B" w:rsidRDefault="00A7192B">
      <w:pPr>
        <w:sectPr w:rsidR="00A7192B">
          <w:pgSz w:w="16838" w:h="11906" w:orient="landscape"/>
          <w:pgMar w:top="1797" w:right="1440" w:bottom="1797" w:left="1440" w:header="851" w:footer="992" w:gutter="0"/>
          <w:cols w:space="425"/>
          <w:docGrid w:type="linesAndChars" w:linePitch="312"/>
        </w:sectPr>
      </w:pPr>
    </w:p>
    <w:p w:rsidR="00A7192B" w:rsidRDefault="00A7192B">
      <w:pPr>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单位公开表</w:t>
      </w:r>
      <w:r>
        <w:rPr>
          <w:rFonts w:ascii="宋体" w:hAnsi="宋体" w:cs="宋体"/>
          <w:kern w:val="0"/>
          <w:sz w:val="20"/>
          <w:szCs w:val="20"/>
        </w:rPr>
        <w:t>3</w:t>
      </w:r>
    </w:p>
    <w:p w:rsidR="00A7192B" w:rsidRPr="005D76C1" w:rsidRDefault="00A7192B" w:rsidP="005D1CA9">
      <w:pPr>
        <w:jc w:val="center"/>
        <w:rPr>
          <w:rFonts w:ascii="宋体" w:cs="宋体"/>
          <w:b/>
          <w:bCs/>
          <w:kern w:val="0"/>
          <w:sz w:val="32"/>
          <w:szCs w:val="32"/>
        </w:rPr>
      </w:pPr>
      <w:r w:rsidRPr="005D76C1">
        <w:rPr>
          <w:rFonts w:ascii="宋体" w:hAnsi="宋体" w:cs="宋体" w:hint="eastAsia"/>
          <w:b/>
          <w:bCs/>
          <w:kern w:val="0"/>
          <w:sz w:val="32"/>
          <w:szCs w:val="32"/>
        </w:rPr>
        <w:t>淮南市</w:t>
      </w:r>
      <w:r>
        <w:rPr>
          <w:rFonts w:ascii="宋体" w:hAnsi="宋体" w:cs="宋体" w:hint="eastAsia"/>
          <w:b/>
          <w:bCs/>
          <w:kern w:val="0"/>
          <w:sz w:val="32"/>
          <w:szCs w:val="32"/>
        </w:rPr>
        <w:t>自然资源和规划局（本级）</w:t>
      </w:r>
      <w:r>
        <w:rPr>
          <w:rFonts w:ascii="宋体" w:hAnsi="宋体" w:cs="宋体"/>
          <w:b/>
          <w:bCs/>
          <w:kern w:val="0"/>
          <w:sz w:val="32"/>
          <w:szCs w:val="32"/>
        </w:rPr>
        <w:t>2023</w:t>
      </w:r>
      <w:r w:rsidRPr="005D76C1">
        <w:rPr>
          <w:rFonts w:ascii="宋体" w:hAnsi="宋体" w:cs="宋体" w:hint="eastAsia"/>
          <w:b/>
          <w:bCs/>
          <w:kern w:val="0"/>
          <w:sz w:val="32"/>
          <w:szCs w:val="32"/>
        </w:rPr>
        <w:t>年支出总表</w:t>
      </w:r>
    </w:p>
    <w:p w:rsidR="00A7192B" w:rsidRDefault="00A7192B" w:rsidP="00D37F92">
      <w:pPr>
        <w:ind w:left="7400" w:hangingChars="3700" w:hanging="7400"/>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单位：万元</w:t>
      </w:r>
    </w:p>
    <w:tbl>
      <w:tblPr>
        <w:tblW w:w="5519" w:type="pct"/>
        <w:jc w:val="center"/>
        <w:tblLook w:val="00A0"/>
      </w:tblPr>
      <w:tblGrid>
        <w:gridCol w:w="933"/>
        <w:gridCol w:w="3601"/>
        <w:gridCol w:w="934"/>
        <w:gridCol w:w="934"/>
        <w:gridCol w:w="934"/>
        <w:gridCol w:w="693"/>
        <w:gridCol w:w="693"/>
        <w:gridCol w:w="691"/>
      </w:tblGrid>
      <w:tr w:rsidR="00A7192B" w:rsidRPr="00C6198B" w:rsidTr="00045123">
        <w:trPr>
          <w:trHeight w:val="691"/>
          <w:jc w:val="center"/>
        </w:trPr>
        <w:tc>
          <w:tcPr>
            <w:tcW w:w="496" w:type="pct"/>
            <w:tcBorders>
              <w:top w:val="single" w:sz="4" w:space="0" w:color="auto"/>
              <w:left w:val="single" w:sz="4" w:space="0" w:color="auto"/>
              <w:bottom w:val="single" w:sz="4" w:space="0" w:color="auto"/>
              <w:right w:val="single" w:sz="4" w:space="0" w:color="auto"/>
            </w:tcBorders>
            <w:vAlign w:val="center"/>
          </w:tcPr>
          <w:p w:rsidR="00A7192B" w:rsidRPr="005D1CA9" w:rsidRDefault="00A7192B">
            <w:pPr>
              <w:widowControl/>
              <w:jc w:val="center"/>
              <w:rPr>
                <w:rFonts w:ascii="宋体" w:cs="宋体"/>
                <w:b/>
                <w:bCs/>
                <w:color w:val="000000"/>
                <w:kern w:val="0"/>
                <w:sz w:val="20"/>
                <w:szCs w:val="20"/>
              </w:rPr>
            </w:pPr>
            <w:r w:rsidRPr="005D1CA9">
              <w:rPr>
                <w:rFonts w:ascii="宋体" w:hAnsi="宋体" w:cs="宋体" w:hint="eastAsia"/>
                <w:b/>
                <w:bCs/>
                <w:color w:val="000000"/>
                <w:kern w:val="0"/>
                <w:sz w:val="20"/>
                <w:szCs w:val="20"/>
              </w:rPr>
              <w:t>科目编码</w:t>
            </w:r>
          </w:p>
        </w:tc>
        <w:tc>
          <w:tcPr>
            <w:tcW w:w="1913" w:type="pct"/>
            <w:tcBorders>
              <w:top w:val="single" w:sz="4" w:space="0" w:color="auto"/>
              <w:left w:val="nil"/>
              <w:bottom w:val="single" w:sz="4" w:space="0" w:color="auto"/>
              <w:right w:val="single" w:sz="4" w:space="0" w:color="auto"/>
            </w:tcBorders>
            <w:vAlign w:val="center"/>
          </w:tcPr>
          <w:p w:rsidR="00A7192B" w:rsidRPr="005D1CA9" w:rsidRDefault="00A7192B">
            <w:pPr>
              <w:widowControl/>
              <w:jc w:val="center"/>
              <w:rPr>
                <w:rFonts w:ascii="宋体" w:cs="宋体"/>
                <w:b/>
                <w:bCs/>
                <w:color w:val="000000"/>
                <w:kern w:val="0"/>
                <w:sz w:val="20"/>
                <w:szCs w:val="20"/>
              </w:rPr>
            </w:pPr>
            <w:r w:rsidRPr="005D1CA9">
              <w:rPr>
                <w:rFonts w:ascii="宋体" w:hAnsi="宋体" w:cs="宋体" w:hint="eastAsia"/>
                <w:b/>
                <w:bCs/>
                <w:color w:val="000000"/>
                <w:kern w:val="0"/>
                <w:sz w:val="20"/>
                <w:szCs w:val="20"/>
              </w:rPr>
              <w:t>科目名称</w:t>
            </w:r>
          </w:p>
        </w:tc>
        <w:tc>
          <w:tcPr>
            <w:tcW w:w="496" w:type="pct"/>
            <w:tcBorders>
              <w:top w:val="single" w:sz="4" w:space="0" w:color="auto"/>
              <w:left w:val="nil"/>
              <w:bottom w:val="single" w:sz="4" w:space="0" w:color="auto"/>
              <w:right w:val="single" w:sz="4" w:space="0" w:color="auto"/>
            </w:tcBorders>
            <w:vAlign w:val="center"/>
          </w:tcPr>
          <w:p w:rsidR="00A7192B" w:rsidRPr="005D1CA9" w:rsidRDefault="00A7192B">
            <w:pPr>
              <w:widowControl/>
              <w:jc w:val="center"/>
              <w:rPr>
                <w:rFonts w:ascii="宋体" w:cs="宋体"/>
                <w:b/>
                <w:bCs/>
                <w:color w:val="000000"/>
                <w:kern w:val="0"/>
                <w:sz w:val="20"/>
                <w:szCs w:val="20"/>
              </w:rPr>
            </w:pPr>
            <w:r w:rsidRPr="005D1CA9">
              <w:rPr>
                <w:rFonts w:ascii="宋体" w:hAnsi="宋体" w:cs="宋体" w:hint="eastAsia"/>
                <w:b/>
                <w:bCs/>
                <w:color w:val="000000"/>
                <w:kern w:val="0"/>
                <w:sz w:val="20"/>
                <w:szCs w:val="20"/>
              </w:rPr>
              <w:t>合计</w:t>
            </w:r>
          </w:p>
        </w:tc>
        <w:tc>
          <w:tcPr>
            <w:tcW w:w="496" w:type="pct"/>
            <w:tcBorders>
              <w:top w:val="single" w:sz="4" w:space="0" w:color="auto"/>
              <w:left w:val="nil"/>
              <w:bottom w:val="single" w:sz="4" w:space="0" w:color="auto"/>
              <w:right w:val="single" w:sz="4" w:space="0" w:color="auto"/>
            </w:tcBorders>
            <w:vAlign w:val="center"/>
          </w:tcPr>
          <w:p w:rsidR="00A7192B" w:rsidRPr="005D1CA9" w:rsidRDefault="00A7192B">
            <w:pPr>
              <w:widowControl/>
              <w:jc w:val="center"/>
              <w:rPr>
                <w:rFonts w:ascii="宋体" w:cs="宋体"/>
                <w:b/>
                <w:bCs/>
                <w:color w:val="000000"/>
                <w:kern w:val="0"/>
                <w:sz w:val="20"/>
                <w:szCs w:val="20"/>
              </w:rPr>
            </w:pPr>
            <w:r w:rsidRPr="005D1CA9">
              <w:rPr>
                <w:rFonts w:ascii="宋体" w:hAnsi="宋体" w:cs="宋体" w:hint="eastAsia"/>
                <w:b/>
                <w:bCs/>
                <w:color w:val="000000"/>
                <w:kern w:val="0"/>
                <w:sz w:val="20"/>
                <w:szCs w:val="20"/>
              </w:rPr>
              <w:t>基本支出</w:t>
            </w:r>
          </w:p>
        </w:tc>
        <w:tc>
          <w:tcPr>
            <w:tcW w:w="496" w:type="pct"/>
            <w:tcBorders>
              <w:top w:val="single" w:sz="4" w:space="0" w:color="auto"/>
              <w:left w:val="nil"/>
              <w:bottom w:val="single" w:sz="4" w:space="0" w:color="auto"/>
              <w:right w:val="single" w:sz="4" w:space="0" w:color="auto"/>
            </w:tcBorders>
            <w:vAlign w:val="center"/>
          </w:tcPr>
          <w:p w:rsidR="00A7192B" w:rsidRPr="005D1CA9" w:rsidRDefault="00A7192B">
            <w:pPr>
              <w:widowControl/>
              <w:jc w:val="center"/>
              <w:rPr>
                <w:rFonts w:ascii="宋体" w:cs="宋体"/>
                <w:b/>
                <w:bCs/>
                <w:color w:val="000000"/>
                <w:kern w:val="0"/>
                <w:sz w:val="20"/>
                <w:szCs w:val="20"/>
              </w:rPr>
            </w:pPr>
            <w:r w:rsidRPr="005D1CA9">
              <w:rPr>
                <w:rFonts w:ascii="宋体" w:hAnsi="宋体" w:cs="宋体" w:hint="eastAsia"/>
                <w:b/>
                <w:bCs/>
                <w:color w:val="000000"/>
                <w:kern w:val="0"/>
                <w:sz w:val="20"/>
                <w:szCs w:val="20"/>
              </w:rPr>
              <w:t>项目支出</w:t>
            </w:r>
          </w:p>
        </w:tc>
        <w:tc>
          <w:tcPr>
            <w:tcW w:w="368" w:type="pct"/>
            <w:tcBorders>
              <w:top w:val="single" w:sz="4" w:space="0" w:color="auto"/>
              <w:left w:val="nil"/>
              <w:bottom w:val="single" w:sz="4" w:space="0" w:color="auto"/>
              <w:right w:val="single" w:sz="4" w:space="0" w:color="auto"/>
            </w:tcBorders>
            <w:vAlign w:val="center"/>
          </w:tcPr>
          <w:p w:rsidR="00A7192B" w:rsidRPr="005D1CA9" w:rsidRDefault="00A7192B">
            <w:pPr>
              <w:widowControl/>
              <w:jc w:val="center"/>
              <w:rPr>
                <w:rFonts w:ascii="宋体" w:cs="宋体"/>
                <w:b/>
                <w:bCs/>
                <w:color w:val="000000"/>
                <w:kern w:val="0"/>
                <w:sz w:val="20"/>
                <w:szCs w:val="20"/>
              </w:rPr>
            </w:pPr>
            <w:r w:rsidRPr="005D1CA9">
              <w:rPr>
                <w:rFonts w:ascii="宋体" w:hAnsi="宋体" w:cs="宋体" w:hint="eastAsia"/>
                <w:b/>
                <w:bCs/>
                <w:color w:val="000000"/>
                <w:kern w:val="0"/>
                <w:sz w:val="20"/>
                <w:szCs w:val="20"/>
              </w:rPr>
              <w:t>事业单位经营支出</w:t>
            </w:r>
          </w:p>
        </w:tc>
        <w:tc>
          <w:tcPr>
            <w:tcW w:w="368" w:type="pct"/>
            <w:tcBorders>
              <w:top w:val="single" w:sz="4" w:space="0" w:color="auto"/>
              <w:left w:val="nil"/>
              <w:bottom w:val="single" w:sz="4" w:space="0" w:color="auto"/>
              <w:right w:val="single" w:sz="4" w:space="0" w:color="auto"/>
            </w:tcBorders>
            <w:vAlign w:val="center"/>
          </w:tcPr>
          <w:p w:rsidR="00A7192B" w:rsidRPr="005D1CA9" w:rsidRDefault="00A7192B">
            <w:pPr>
              <w:widowControl/>
              <w:jc w:val="center"/>
              <w:rPr>
                <w:rFonts w:ascii="宋体" w:cs="宋体"/>
                <w:b/>
                <w:bCs/>
                <w:color w:val="000000"/>
                <w:kern w:val="0"/>
                <w:sz w:val="20"/>
                <w:szCs w:val="20"/>
              </w:rPr>
            </w:pPr>
            <w:r w:rsidRPr="005D1CA9">
              <w:rPr>
                <w:rFonts w:ascii="宋体" w:hAnsi="宋体" w:cs="宋体" w:hint="eastAsia"/>
                <w:b/>
                <w:bCs/>
                <w:color w:val="000000"/>
                <w:kern w:val="0"/>
                <w:sz w:val="20"/>
                <w:szCs w:val="20"/>
              </w:rPr>
              <w:t>上缴上级支出</w:t>
            </w:r>
          </w:p>
        </w:tc>
        <w:tc>
          <w:tcPr>
            <w:tcW w:w="367" w:type="pct"/>
            <w:tcBorders>
              <w:top w:val="single" w:sz="4" w:space="0" w:color="auto"/>
              <w:left w:val="nil"/>
              <w:bottom w:val="single" w:sz="4" w:space="0" w:color="auto"/>
              <w:right w:val="single" w:sz="4" w:space="0" w:color="auto"/>
            </w:tcBorders>
            <w:vAlign w:val="center"/>
          </w:tcPr>
          <w:p w:rsidR="00A7192B" w:rsidRPr="005D1CA9" w:rsidRDefault="00A7192B">
            <w:pPr>
              <w:widowControl/>
              <w:jc w:val="center"/>
              <w:rPr>
                <w:rFonts w:ascii="宋体" w:cs="宋体"/>
                <w:b/>
                <w:bCs/>
                <w:color w:val="000000"/>
                <w:kern w:val="0"/>
                <w:sz w:val="20"/>
                <w:szCs w:val="20"/>
              </w:rPr>
            </w:pPr>
            <w:r w:rsidRPr="005D1CA9">
              <w:rPr>
                <w:rFonts w:ascii="宋体" w:hAnsi="宋体" w:cs="宋体" w:hint="eastAsia"/>
                <w:b/>
                <w:bCs/>
                <w:color w:val="000000"/>
                <w:kern w:val="0"/>
                <w:sz w:val="20"/>
                <w:szCs w:val="20"/>
              </w:rPr>
              <w:t>对附属单位补助支出</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208</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社会保障和就业支出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178.1</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178.1</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20805</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行政事业单位养老支出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178.1</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178.1</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2080501</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行政单位离退休</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2.4</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2.4</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2080505</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机关事业单位基本养老保险缴费支出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117.2</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117.2</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2080506</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机关事业单位职业年金缴费支出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58.6</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58.6</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210</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卫生健康支出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53.8</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53.8</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21011</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行政事业单位医疗</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53.8</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53.8</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2101101</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行政单位医疗</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35.6</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35.6</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2101102</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事业单位医疗</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2.7</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2.7</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2101103</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公务员医疗补助</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15.5</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15.5</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212</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城乡社区支出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1,500.0</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1,500.0</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21208</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国有土地使用权出让收入安排的支出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1,500.0</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1,500.0</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2120803</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城市建设支出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1,500.0</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1,500.0</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220</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自然资源海洋气象等支出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1,995.1</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1,028.8</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966.3</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22001</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自然资源事务</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1,995.1</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1,028.8</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966.3</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2200101</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行政运行</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972.6</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972.6</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2200104</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自然资源规划及管理</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45.0</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45.0</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2200107</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自然资源社会公益服务</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95.0</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95.0</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2200112</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土地资源储备支出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561.3</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561.3</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2200114</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地质勘查与矿产资源管理</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80.0</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80.0</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2200150</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事业运行</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56.2</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56.2</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2200199</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其他自然资源事务支出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185.0</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185.0</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221</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住房保障支出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145.5</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145.5</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22102</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住房改革支出</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145.5</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145.5</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2210201</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住房公积金</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88.0</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88.0</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r>
              <w:rPr>
                <w:rFonts w:cs="Arial"/>
                <w:color w:val="000000"/>
                <w:sz w:val="20"/>
                <w:szCs w:val="20"/>
              </w:rPr>
              <w:t>2210202</w:t>
            </w: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提租补贴</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57.5</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57.5</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r w:rsidR="00A7192B" w:rsidRPr="00C6198B" w:rsidTr="00045123">
        <w:trPr>
          <w:trHeight w:val="360"/>
          <w:jc w:val="center"/>
        </w:trPr>
        <w:tc>
          <w:tcPr>
            <w:tcW w:w="496" w:type="pct"/>
            <w:tcBorders>
              <w:top w:val="nil"/>
              <w:left w:val="single" w:sz="4" w:space="0" w:color="auto"/>
              <w:bottom w:val="single" w:sz="4" w:space="0" w:color="auto"/>
              <w:right w:val="single" w:sz="4" w:space="0" w:color="auto"/>
            </w:tcBorders>
            <w:vAlign w:val="center"/>
          </w:tcPr>
          <w:p w:rsidR="00A7192B" w:rsidRDefault="00A7192B" w:rsidP="00975DFA">
            <w:pPr>
              <w:rPr>
                <w:rFonts w:ascii="宋体" w:cs="Arial"/>
                <w:color w:val="000000"/>
                <w:sz w:val="20"/>
                <w:szCs w:val="20"/>
              </w:rPr>
            </w:pPr>
          </w:p>
        </w:tc>
        <w:tc>
          <w:tcPr>
            <w:tcW w:w="1913"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合计</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3,872.6</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1,406.3</w:t>
            </w:r>
          </w:p>
        </w:tc>
        <w:tc>
          <w:tcPr>
            <w:tcW w:w="4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2,466.3</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8"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c>
          <w:tcPr>
            <w:tcW w:w="367" w:type="pct"/>
            <w:tcBorders>
              <w:top w:val="nil"/>
              <w:left w:val="nil"/>
              <w:bottom w:val="single" w:sz="4" w:space="0" w:color="auto"/>
              <w:right w:val="single" w:sz="4" w:space="0" w:color="auto"/>
            </w:tcBorders>
            <w:vAlign w:val="center"/>
          </w:tcPr>
          <w:p w:rsidR="00A7192B" w:rsidRPr="009E43B9" w:rsidRDefault="00A7192B">
            <w:pPr>
              <w:jc w:val="right"/>
              <w:rPr>
                <w:rFonts w:ascii="宋体" w:cs="Arial"/>
                <w:color w:val="000000"/>
                <w:sz w:val="18"/>
                <w:szCs w:val="18"/>
              </w:rPr>
            </w:pPr>
            <w:r w:rsidRPr="009E43B9">
              <w:rPr>
                <w:rFonts w:ascii="宋体" w:hAnsi="宋体" w:cs="Arial" w:hint="eastAsia"/>
                <w:color w:val="000000"/>
                <w:sz w:val="18"/>
                <w:szCs w:val="18"/>
              </w:rPr>
              <w:t xml:space="preserve">　</w:t>
            </w:r>
          </w:p>
        </w:tc>
      </w:tr>
    </w:tbl>
    <w:p w:rsidR="00A7192B" w:rsidRDefault="00A7192B">
      <w:pPr>
        <w:rPr>
          <w:rFonts w:ascii="宋体" w:cs="宋体"/>
          <w:kern w:val="0"/>
          <w:sz w:val="20"/>
          <w:szCs w:val="20"/>
        </w:rPr>
      </w:pPr>
      <w:r>
        <w:rPr>
          <w:rFonts w:ascii="宋体" w:hAnsi="宋体" w:cs="宋体"/>
          <w:kern w:val="0"/>
          <w:sz w:val="20"/>
          <w:szCs w:val="20"/>
        </w:rPr>
        <w:t xml:space="preserve">                                                                </w:t>
      </w:r>
    </w:p>
    <w:p w:rsidR="00A7192B" w:rsidRDefault="00A7192B">
      <w:pPr>
        <w:rPr>
          <w:rFonts w:ascii="宋体" w:cs="宋体"/>
          <w:kern w:val="0"/>
          <w:sz w:val="20"/>
          <w:szCs w:val="20"/>
        </w:rPr>
      </w:pPr>
    </w:p>
    <w:p w:rsidR="00A7192B" w:rsidRDefault="00A7192B">
      <w:pPr>
        <w:rPr>
          <w:rFonts w:ascii="宋体" w:cs="宋体"/>
          <w:kern w:val="0"/>
          <w:sz w:val="20"/>
          <w:szCs w:val="20"/>
        </w:rPr>
      </w:pPr>
    </w:p>
    <w:p w:rsidR="00A7192B" w:rsidRDefault="00A7192B" w:rsidP="00967391">
      <w:pPr>
        <w:ind w:firstLineChars="3300" w:firstLine="6600"/>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单位公开表</w:t>
      </w:r>
      <w:r>
        <w:rPr>
          <w:rFonts w:ascii="宋体" w:hAnsi="宋体" w:cs="宋体"/>
          <w:kern w:val="0"/>
          <w:sz w:val="20"/>
          <w:szCs w:val="20"/>
        </w:rPr>
        <w:t>4</w:t>
      </w:r>
    </w:p>
    <w:p w:rsidR="00A7192B" w:rsidRPr="005D1CA9" w:rsidRDefault="00A7192B" w:rsidP="005D1CA9">
      <w:pPr>
        <w:widowControl/>
        <w:ind w:firstLineChars="50" w:firstLine="151"/>
        <w:jc w:val="center"/>
        <w:rPr>
          <w:rFonts w:ascii="宋体" w:cs="宋体"/>
          <w:b/>
          <w:bCs/>
          <w:kern w:val="0"/>
          <w:sz w:val="30"/>
          <w:szCs w:val="30"/>
        </w:rPr>
      </w:pPr>
      <w:r w:rsidRPr="005D1CA9">
        <w:rPr>
          <w:rFonts w:ascii="宋体" w:hAnsi="宋体" w:cs="宋体" w:hint="eastAsia"/>
          <w:b/>
          <w:bCs/>
          <w:kern w:val="0"/>
          <w:sz w:val="30"/>
          <w:szCs w:val="30"/>
        </w:rPr>
        <w:t>淮南市</w:t>
      </w:r>
      <w:r>
        <w:rPr>
          <w:rFonts w:ascii="宋体" w:hAnsi="宋体" w:cs="宋体" w:hint="eastAsia"/>
          <w:b/>
          <w:bCs/>
          <w:kern w:val="0"/>
          <w:sz w:val="30"/>
          <w:szCs w:val="30"/>
        </w:rPr>
        <w:t>自然资源和规划局（本级）</w:t>
      </w:r>
      <w:r>
        <w:rPr>
          <w:rFonts w:ascii="宋体" w:hAnsi="宋体" w:cs="宋体"/>
          <w:b/>
          <w:bCs/>
          <w:kern w:val="0"/>
          <w:sz w:val="30"/>
          <w:szCs w:val="30"/>
        </w:rPr>
        <w:t>2023</w:t>
      </w:r>
      <w:r w:rsidRPr="005D1CA9">
        <w:rPr>
          <w:rFonts w:ascii="宋体" w:hAnsi="宋体" w:cs="宋体" w:hint="eastAsia"/>
          <w:b/>
          <w:bCs/>
          <w:kern w:val="0"/>
          <w:sz w:val="30"/>
          <w:szCs w:val="30"/>
        </w:rPr>
        <w:t>年财政拨款收支总表</w:t>
      </w:r>
    </w:p>
    <w:p w:rsidR="00A7192B" w:rsidRDefault="00A7192B" w:rsidP="00D37F92">
      <w:pPr>
        <w:ind w:left="7400" w:hangingChars="3700" w:hanging="7400"/>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单位：万元</w:t>
      </w:r>
    </w:p>
    <w:tbl>
      <w:tblPr>
        <w:tblW w:w="5000" w:type="pct"/>
        <w:tblLook w:val="00A0"/>
      </w:tblPr>
      <w:tblGrid>
        <w:gridCol w:w="2754"/>
        <w:gridCol w:w="1073"/>
        <w:gridCol w:w="3514"/>
        <w:gridCol w:w="1187"/>
      </w:tblGrid>
      <w:tr w:rsidR="00A7192B" w:rsidRPr="00C6198B" w:rsidTr="00016B73">
        <w:trPr>
          <w:trHeight w:val="319"/>
        </w:trPr>
        <w:tc>
          <w:tcPr>
            <w:tcW w:w="2244" w:type="pct"/>
            <w:gridSpan w:val="2"/>
            <w:tcBorders>
              <w:top w:val="single" w:sz="4" w:space="0" w:color="auto"/>
              <w:left w:val="single" w:sz="4" w:space="0" w:color="auto"/>
              <w:bottom w:val="single" w:sz="4" w:space="0" w:color="auto"/>
              <w:right w:val="single" w:sz="4" w:space="0" w:color="auto"/>
            </w:tcBorders>
            <w:vAlign w:val="center"/>
          </w:tcPr>
          <w:p w:rsidR="00A7192B" w:rsidRDefault="00A7192B">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收</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入</w:t>
            </w:r>
          </w:p>
        </w:tc>
        <w:tc>
          <w:tcPr>
            <w:tcW w:w="2756" w:type="pct"/>
            <w:gridSpan w:val="2"/>
            <w:tcBorders>
              <w:top w:val="single" w:sz="4" w:space="0" w:color="auto"/>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支</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出</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629" w:type="pct"/>
            <w:tcBorders>
              <w:top w:val="nil"/>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0"/>
                <w:szCs w:val="20"/>
              </w:rPr>
            </w:pPr>
            <w:r>
              <w:rPr>
                <w:rFonts w:ascii="宋体" w:hAnsi="宋体" w:cs="宋体" w:hint="eastAsia"/>
                <w:b/>
                <w:bCs/>
                <w:color w:val="000000"/>
                <w:kern w:val="0"/>
                <w:sz w:val="20"/>
                <w:szCs w:val="20"/>
              </w:rPr>
              <w:t>预算数</w:t>
            </w:r>
          </w:p>
        </w:tc>
        <w:tc>
          <w:tcPr>
            <w:tcW w:w="2060" w:type="pct"/>
            <w:tcBorders>
              <w:top w:val="nil"/>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696" w:type="pct"/>
            <w:tcBorders>
              <w:top w:val="nil"/>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0"/>
                <w:szCs w:val="20"/>
              </w:rPr>
            </w:pPr>
            <w:r>
              <w:rPr>
                <w:rFonts w:ascii="宋体" w:hAnsi="宋体" w:cs="宋体" w:hint="eastAsia"/>
                <w:b/>
                <w:bCs/>
                <w:color w:val="000000"/>
                <w:kern w:val="0"/>
                <w:sz w:val="20"/>
                <w:szCs w:val="20"/>
              </w:rPr>
              <w:t>预算数</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一、本年收入</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3872.6</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一、本年支出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3872.6</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（一）一般公共预算拨款</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2372.6</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（一）一般公共服务支出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（二）政府性基金预算拨款</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1500.0</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（二）外交支出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（三）国有资本经营预算拨款</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（三）国防支出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（四）公共安全支出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二、上年结转</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（五）教育支出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（一）一般公共预算拨款</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（六）科学技术支出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（二）政府性基金预算拨款</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p>
        </w:tc>
        <w:tc>
          <w:tcPr>
            <w:tcW w:w="2060" w:type="pct"/>
            <w:tcBorders>
              <w:top w:val="nil"/>
              <w:left w:val="nil"/>
              <w:bottom w:val="single" w:sz="4" w:space="0" w:color="auto"/>
              <w:right w:val="nil"/>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（七）文化旅游体育与传媒支出</w:t>
            </w:r>
          </w:p>
        </w:tc>
        <w:tc>
          <w:tcPr>
            <w:tcW w:w="696" w:type="pct"/>
            <w:tcBorders>
              <w:top w:val="nil"/>
              <w:left w:val="single" w:sz="4" w:space="0" w:color="auto"/>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（三）国有资本经营预算拨款</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nil"/>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（八）社会保障和就业支出</w:t>
            </w:r>
          </w:p>
        </w:tc>
        <w:tc>
          <w:tcPr>
            <w:tcW w:w="696" w:type="pct"/>
            <w:tcBorders>
              <w:top w:val="nil"/>
              <w:left w:val="single" w:sz="4" w:space="0" w:color="auto"/>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178.1</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nil"/>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（九）卫生健康支出</w:t>
            </w:r>
          </w:p>
        </w:tc>
        <w:tc>
          <w:tcPr>
            <w:tcW w:w="696" w:type="pct"/>
            <w:tcBorders>
              <w:top w:val="nil"/>
              <w:left w:val="single" w:sz="4" w:space="0" w:color="auto"/>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53.8</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nil"/>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（十）节能环保支出</w:t>
            </w:r>
          </w:p>
        </w:tc>
        <w:tc>
          <w:tcPr>
            <w:tcW w:w="696" w:type="pct"/>
            <w:tcBorders>
              <w:top w:val="nil"/>
              <w:left w:val="single" w:sz="4" w:space="0" w:color="auto"/>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nil"/>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（十一）城乡社区支出</w:t>
            </w:r>
          </w:p>
        </w:tc>
        <w:tc>
          <w:tcPr>
            <w:tcW w:w="696" w:type="pct"/>
            <w:tcBorders>
              <w:top w:val="nil"/>
              <w:left w:val="single" w:sz="4" w:space="0" w:color="auto"/>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1500.0</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nil"/>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（十二）农林水支出</w:t>
            </w:r>
          </w:p>
        </w:tc>
        <w:tc>
          <w:tcPr>
            <w:tcW w:w="696" w:type="pct"/>
            <w:tcBorders>
              <w:top w:val="nil"/>
              <w:left w:val="single" w:sz="4" w:space="0" w:color="auto"/>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nil"/>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（十三）交通运输支出</w:t>
            </w:r>
          </w:p>
        </w:tc>
        <w:tc>
          <w:tcPr>
            <w:tcW w:w="696" w:type="pct"/>
            <w:tcBorders>
              <w:top w:val="nil"/>
              <w:left w:val="single" w:sz="4" w:space="0" w:color="auto"/>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（十四）资源勘探工业信息等支出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（十五）商业服务业等支出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（十六）金融支出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（十七）援助其他地区支出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（十八）自然资源海洋气象等支出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1995.1</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（十九）住房保障支出</w:t>
            </w:r>
          </w:p>
        </w:tc>
        <w:tc>
          <w:tcPr>
            <w:tcW w:w="696"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145.5</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（二十）粮油物资储备支出</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（二十一）灾害防治及应急管理支出</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（二十二）预备费</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（二十三）其他支出</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（二十四）转移性支出</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（二十五）债务还本支出</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（二十六）债务付息支出</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kern w:val="0"/>
                <w:sz w:val="20"/>
                <w:szCs w:val="20"/>
              </w:rPr>
            </w:pPr>
            <w:r>
              <w:rPr>
                <w:rFonts w:ascii="宋体" w:hAnsi="宋体" w:cs="宋体" w:hint="eastAsia"/>
                <w:kern w:val="0"/>
                <w:sz w:val="20"/>
                <w:szCs w:val="20"/>
              </w:rPr>
              <w:t>（二十七）债务发行费用支出</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二、年终结转结余</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（一）一般公共预算结转结余</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（二）政府性基金预算结转结余</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（三）国有资本经营预算结转结余</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967391">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sidRPr="005D1CA9">
              <w:rPr>
                <w:rFonts w:ascii="宋体" w:hAnsi="宋体" w:cs="Arial" w:hint="eastAsia"/>
                <w:color w:val="000000"/>
                <w:sz w:val="18"/>
                <w:szCs w:val="18"/>
              </w:rPr>
              <w:t xml:space="preserve">　</w:t>
            </w:r>
          </w:p>
        </w:tc>
      </w:tr>
      <w:tr w:rsidR="00A7192B" w:rsidRPr="00C6198B" w:rsidTr="00016B73">
        <w:trPr>
          <w:trHeight w:val="319"/>
        </w:trPr>
        <w:tc>
          <w:tcPr>
            <w:tcW w:w="1615" w:type="pct"/>
            <w:tcBorders>
              <w:top w:val="nil"/>
              <w:left w:val="single" w:sz="4" w:space="0" w:color="auto"/>
              <w:bottom w:val="single" w:sz="4" w:space="0" w:color="auto"/>
              <w:right w:val="single" w:sz="4" w:space="0" w:color="auto"/>
            </w:tcBorders>
            <w:vAlign w:val="center"/>
          </w:tcPr>
          <w:p w:rsidR="00A7192B" w:rsidRDefault="00A7192B">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收</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入</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总</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629" w:type="pct"/>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3872.6</w:t>
            </w:r>
            <w:r>
              <w:rPr>
                <w:rFonts w:cs="Arial" w:hint="eastAsia"/>
                <w:color w:val="000000"/>
                <w:sz w:val="20"/>
                <w:szCs w:val="20"/>
              </w:rPr>
              <w:t xml:space="preserve">　</w:t>
            </w:r>
          </w:p>
        </w:tc>
        <w:tc>
          <w:tcPr>
            <w:tcW w:w="2060" w:type="pct"/>
            <w:tcBorders>
              <w:top w:val="nil"/>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支</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出</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总</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696" w:type="pct"/>
            <w:tcBorders>
              <w:top w:val="nil"/>
              <w:left w:val="nil"/>
              <w:bottom w:val="single" w:sz="4" w:space="0" w:color="auto"/>
              <w:right w:val="single" w:sz="4" w:space="0" w:color="auto"/>
            </w:tcBorders>
            <w:vAlign w:val="center"/>
          </w:tcPr>
          <w:p w:rsidR="00A7192B" w:rsidRPr="005D1CA9" w:rsidRDefault="00A7192B">
            <w:pPr>
              <w:jc w:val="right"/>
              <w:rPr>
                <w:rFonts w:ascii="宋体" w:cs="Arial"/>
                <w:color w:val="000000"/>
                <w:sz w:val="18"/>
                <w:szCs w:val="18"/>
              </w:rPr>
            </w:pPr>
            <w:r>
              <w:rPr>
                <w:rFonts w:ascii="宋体" w:hAnsi="宋体" w:cs="Arial"/>
                <w:color w:val="000000"/>
                <w:sz w:val="18"/>
                <w:szCs w:val="18"/>
              </w:rPr>
              <w:t>3872.6</w:t>
            </w:r>
          </w:p>
        </w:tc>
      </w:tr>
    </w:tbl>
    <w:p w:rsidR="00A7192B" w:rsidRDefault="00A7192B" w:rsidP="00D37F92">
      <w:pPr>
        <w:ind w:firstLineChars="3150" w:firstLine="6300"/>
        <w:rPr>
          <w:rFonts w:ascii="宋体" w:cs="宋体"/>
          <w:kern w:val="0"/>
          <w:sz w:val="20"/>
          <w:szCs w:val="20"/>
        </w:rPr>
      </w:pPr>
    </w:p>
    <w:p w:rsidR="00A7192B" w:rsidRDefault="00A7192B">
      <w:pPr>
        <w:rPr>
          <w:rFonts w:ascii="宋体" w:cs="宋体"/>
          <w:kern w:val="0"/>
          <w:sz w:val="20"/>
          <w:szCs w:val="20"/>
        </w:rPr>
      </w:pPr>
    </w:p>
    <w:p w:rsidR="00A7192B" w:rsidRDefault="00A7192B" w:rsidP="00633EE7">
      <w:pPr>
        <w:ind w:firstLineChars="3450" w:firstLine="6900"/>
        <w:rPr>
          <w:rFonts w:ascii="宋体" w:cs="宋体"/>
          <w:kern w:val="0"/>
          <w:sz w:val="20"/>
          <w:szCs w:val="20"/>
        </w:rPr>
      </w:pPr>
      <w:r>
        <w:rPr>
          <w:rFonts w:ascii="宋体" w:hAnsi="宋体" w:cs="宋体" w:hint="eastAsia"/>
          <w:kern w:val="0"/>
          <w:sz w:val="20"/>
          <w:szCs w:val="20"/>
        </w:rPr>
        <w:t>单位公开表</w:t>
      </w:r>
      <w:r>
        <w:rPr>
          <w:rFonts w:ascii="宋体" w:hAnsi="宋体" w:cs="宋体"/>
          <w:kern w:val="0"/>
          <w:sz w:val="20"/>
          <w:szCs w:val="20"/>
        </w:rPr>
        <w:t>5</w:t>
      </w:r>
    </w:p>
    <w:p w:rsidR="00A7192B" w:rsidRPr="005D1CA9" w:rsidRDefault="00A7192B" w:rsidP="005D1CA9">
      <w:pPr>
        <w:widowControl/>
        <w:jc w:val="center"/>
        <w:rPr>
          <w:rFonts w:ascii="宋体" w:cs="宋体"/>
          <w:b/>
          <w:bCs/>
          <w:kern w:val="0"/>
          <w:sz w:val="28"/>
          <w:szCs w:val="28"/>
        </w:rPr>
      </w:pPr>
      <w:r w:rsidRPr="005D1CA9">
        <w:rPr>
          <w:rFonts w:ascii="宋体" w:hAnsi="宋体" w:cs="宋体" w:hint="eastAsia"/>
          <w:b/>
          <w:bCs/>
          <w:kern w:val="0"/>
          <w:sz w:val="28"/>
          <w:szCs w:val="28"/>
        </w:rPr>
        <w:t>淮南市</w:t>
      </w:r>
      <w:r>
        <w:rPr>
          <w:rFonts w:ascii="宋体" w:hAnsi="宋体" w:cs="宋体" w:hint="eastAsia"/>
          <w:b/>
          <w:bCs/>
          <w:kern w:val="0"/>
          <w:sz w:val="28"/>
          <w:szCs w:val="28"/>
        </w:rPr>
        <w:t>自然资源和规划局（本级）</w:t>
      </w:r>
      <w:r>
        <w:rPr>
          <w:rFonts w:ascii="宋体" w:hAnsi="宋体" w:cs="宋体"/>
          <w:b/>
          <w:bCs/>
          <w:kern w:val="0"/>
          <w:sz w:val="28"/>
          <w:szCs w:val="28"/>
        </w:rPr>
        <w:t>2023</w:t>
      </w:r>
      <w:r w:rsidRPr="005D1CA9">
        <w:rPr>
          <w:rFonts w:ascii="宋体" w:hAnsi="宋体" w:cs="宋体" w:hint="eastAsia"/>
          <w:b/>
          <w:bCs/>
          <w:kern w:val="0"/>
          <w:sz w:val="28"/>
          <w:szCs w:val="28"/>
        </w:rPr>
        <w:t>年一般公共预算支出表</w:t>
      </w:r>
    </w:p>
    <w:p w:rsidR="00A7192B" w:rsidRDefault="00A7192B" w:rsidP="00D37F92">
      <w:pPr>
        <w:ind w:left="7400" w:hangingChars="3700" w:hanging="7400"/>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单位：万元</w:t>
      </w:r>
    </w:p>
    <w:tbl>
      <w:tblPr>
        <w:tblW w:w="5000" w:type="pct"/>
        <w:jc w:val="center"/>
        <w:tblLook w:val="00A0"/>
      </w:tblPr>
      <w:tblGrid>
        <w:gridCol w:w="926"/>
        <w:gridCol w:w="2851"/>
        <w:gridCol w:w="824"/>
        <w:gridCol w:w="824"/>
        <w:gridCol w:w="1034"/>
        <w:gridCol w:w="1035"/>
        <w:gridCol w:w="1034"/>
      </w:tblGrid>
      <w:tr w:rsidR="00A7192B" w:rsidRPr="00C6198B" w:rsidTr="00CD5AF4">
        <w:trPr>
          <w:trHeight w:val="360"/>
          <w:jc w:val="center"/>
        </w:trPr>
        <w:tc>
          <w:tcPr>
            <w:tcW w:w="543" w:type="pct"/>
            <w:vMerge w:val="restart"/>
            <w:tcBorders>
              <w:top w:val="single" w:sz="4" w:space="0" w:color="auto"/>
              <w:left w:val="single" w:sz="4" w:space="0" w:color="auto"/>
              <w:bottom w:val="nil"/>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科目编码</w:t>
            </w:r>
          </w:p>
        </w:tc>
        <w:tc>
          <w:tcPr>
            <w:tcW w:w="1672" w:type="pct"/>
            <w:vMerge w:val="restart"/>
            <w:tcBorders>
              <w:top w:val="single" w:sz="4" w:space="0" w:color="auto"/>
              <w:left w:val="single" w:sz="4" w:space="0" w:color="auto"/>
              <w:bottom w:val="nil"/>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科目名称</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合计</w:t>
            </w:r>
          </w:p>
        </w:tc>
        <w:tc>
          <w:tcPr>
            <w:tcW w:w="1696" w:type="pct"/>
            <w:gridSpan w:val="3"/>
            <w:tcBorders>
              <w:top w:val="single" w:sz="4" w:space="0" w:color="auto"/>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基本支出</w:t>
            </w:r>
          </w:p>
        </w:tc>
        <w:tc>
          <w:tcPr>
            <w:tcW w:w="606" w:type="pct"/>
            <w:vMerge w:val="restart"/>
            <w:tcBorders>
              <w:top w:val="single" w:sz="4" w:space="0" w:color="auto"/>
              <w:left w:val="single" w:sz="4" w:space="0" w:color="auto"/>
              <w:bottom w:val="nil"/>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项目支出</w:t>
            </w:r>
          </w:p>
        </w:tc>
      </w:tr>
      <w:tr w:rsidR="00A7192B" w:rsidRPr="00C6198B" w:rsidTr="00CD5AF4">
        <w:trPr>
          <w:trHeight w:val="360"/>
          <w:jc w:val="center"/>
        </w:trPr>
        <w:tc>
          <w:tcPr>
            <w:tcW w:w="543" w:type="pct"/>
            <w:vMerge/>
            <w:tcBorders>
              <w:top w:val="single" w:sz="4" w:space="0" w:color="auto"/>
              <w:left w:val="single" w:sz="4" w:space="0" w:color="auto"/>
              <w:bottom w:val="nil"/>
              <w:right w:val="single" w:sz="4" w:space="0" w:color="auto"/>
            </w:tcBorders>
            <w:vAlign w:val="center"/>
          </w:tcPr>
          <w:p w:rsidR="00A7192B" w:rsidRDefault="00A7192B">
            <w:pPr>
              <w:widowControl/>
              <w:jc w:val="left"/>
              <w:rPr>
                <w:rFonts w:ascii="宋体" w:cs="宋体"/>
                <w:b/>
                <w:bCs/>
                <w:color w:val="000000"/>
                <w:kern w:val="0"/>
                <w:sz w:val="22"/>
              </w:rPr>
            </w:pPr>
          </w:p>
        </w:tc>
        <w:tc>
          <w:tcPr>
            <w:tcW w:w="1672" w:type="pct"/>
            <w:vMerge/>
            <w:tcBorders>
              <w:top w:val="single" w:sz="4" w:space="0" w:color="auto"/>
              <w:left w:val="single" w:sz="4" w:space="0" w:color="auto"/>
              <w:bottom w:val="nil"/>
              <w:right w:val="single" w:sz="4" w:space="0" w:color="auto"/>
            </w:tcBorders>
            <w:vAlign w:val="center"/>
          </w:tcPr>
          <w:p w:rsidR="00A7192B" w:rsidRDefault="00A7192B">
            <w:pPr>
              <w:widowControl/>
              <w:jc w:val="left"/>
              <w:rPr>
                <w:rFonts w:ascii="宋体" w:cs="宋体"/>
                <w:b/>
                <w:bCs/>
                <w:color w:val="000000"/>
                <w:kern w:val="0"/>
                <w:sz w:val="22"/>
              </w:rPr>
            </w:pPr>
          </w:p>
        </w:tc>
        <w:tc>
          <w:tcPr>
            <w:tcW w:w="483" w:type="pct"/>
            <w:vMerge/>
            <w:tcBorders>
              <w:top w:val="single" w:sz="4" w:space="0" w:color="auto"/>
              <w:left w:val="single" w:sz="4" w:space="0" w:color="auto"/>
              <w:bottom w:val="single" w:sz="4" w:space="0" w:color="000000"/>
              <w:right w:val="single" w:sz="4" w:space="0" w:color="auto"/>
            </w:tcBorders>
            <w:vAlign w:val="center"/>
          </w:tcPr>
          <w:p w:rsidR="00A7192B" w:rsidRDefault="00A7192B">
            <w:pPr>
              <w:widowControl/>
              <w:jc w:val="left"/>
              <w:rPr>
                <w:rFonts w:ascii="宋体" w:cs="宋体"/>
                <w:b/>
                <w:bCs/>
                <w:color w:val="000000"/>
                <w:kern w:val="0"/>
                <w:sz w:val="22"/>
              </w:rPr>
            </w:pPr>
          </w:p>
        </w:tc>
        <w:tc>
          <w:tcPr>
            <w:tcW w:w="483" w:type="pct"/>
            <w:tcBorders>
              <w:top w:val="nil"/>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小计</w:t>
            </w:r>
          </w:p>
        </w:tc>
        <w:tc>
          <w:tcPr>
            <w:tcW w:w="606" w:type="pct"/>
            <w:tcBorders>
              <w:top w:val="nil"/>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人员经费</w:t>
            </w:r>
          </w:p>
        </w:tc>
        <w:tc>
          <w:tcPr>
            <w:tcW w:w="607" w:type="pct"/>
            <w:tcBorders>
              <w:top w:val="nil"/>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公用经费</w:t>
            </w:r>
          </w:p>
        </w:tc>
        <w:tc>
          <w:tcPr>
            <w:tcW w:w="606" w:type="pct"/>
            <w:vMerge/>
            <w:tcBorders>
              <w:top w:val="single" w:sz="4" w:space="0" w:color="auto"/>
              <w:left w:val="single" w:sz="4" w:space="0" w:color="auto"/>
              <w:bottom w:val="nil"/>
              <w:right w:val="single" w:sz="4" w:space="0" w:color="auto"/>
            </w:tcBorders>
            <w:vAlign w:val="center"/>
          </w:tcPr>
          <w:p w:rsidR="00A7192B" w:rsidRDefault="00A7192B">
            <w:pPr>
              <w:widowControl/>
              <w:jc w:val="left"/>
              <w:rPr>
                <w:rFonts w:ascii="宋体" w:cs="宋体"/>
                <w:b/>
                <w:bCs/>
                <w:color w:val="000000"/>
                <w:kern w:val="0"/>
                <w:sz w:val="22"/>
              </w:rPr>
            </w:pPr>
          </w:p>
        </w:tc>
      </w:tr>
      <w:tr w:rsidR="00A7192B" w:rsidRPr="00C6198B" w:rsidTr="00CD5AF4">
        <w:trPr>
          <w:trHeight w:val="360"/>
          <w:jc w:val="center"/>
        </w:trPr>
        <w:tc>
          <w:tcPr>
            <w:tcW w:w="543" w:type="pct"/>
            <w:tcBorders>
              <w:top w:val="single" w:sz="4" w:space="0" w:color="auto"/>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208</w:t>
            </w:r>
          </w:p>
        </w:tc>
        <w:tc>
          <w:tcPr>
            <w:tcW w:w="1672" w:type="pct"/>
            <w:tcBorders>
              <w:top w:val="single" w:sz="4" w:space="0" w:color="auto"/>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社会保障和就业支出</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178.1</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178.1</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177.9</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0.3</w:t>
            </w:r>
          </w:p>
        </w:tc>
        <w:tc>
          <w:tcPr>
            <w:tcW w:w="606" w:type="pct"/>
            <w:tcBorders>
              <w:top w:val="single" w:sz="4" w:space="0" w:color="auto"/>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20805</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行政事业单位养老支出</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178.1</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178.1</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177.9</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0.3</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2080501</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行政单位离退休</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2.4</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2.4</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2.1</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0.3</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2080505</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机关事业单位基本养老保险缴费支出</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117.2</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117.2</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117.2</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2080506</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机关事业单位职业年金缴费支出</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58.6</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58.6</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58.6</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210</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卫生健康支出</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53.8</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53.8</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53.8</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21011</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行政事业单位医疗</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53.8</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53.8</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53.8</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2101101</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行政单位医疗</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35.6</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35.6</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35.6</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2101102</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事业单位医疗</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2.7</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2.7</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2.7</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2101103</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公务员医疗补助</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15.5</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15.5</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15.5</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220</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自然资源海洋气象等支出</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1,995.1</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1,028.8</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902.3</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126.5</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966.3</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22001</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自然资源事务</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1,995.1</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1,028.8</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902.3</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126.5</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966.3</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2200101</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行政运行</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972.6</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972.6</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846.1</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126.5</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2200104</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自然资源规划及管理</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45.0</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45.0</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2200107</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自然资源社会公益服务</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95.0</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95.0</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2200112</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土地资源储备支出</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561.3</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561.3</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2200114</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地质勘查与矿产资源管理</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80.0</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80.0</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2200150</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事业运行</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56.2</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56.2</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56.2</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2200199</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其他自然资源事务支出</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185.0</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185.0</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221</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住房保障支出</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145.5</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145.5</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145.5</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22102</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住房改革支出</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145.5</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145.5</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145.5</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2210201</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住房公积金</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88.0</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88.0</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88.0</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2210202</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提租补贴</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57.5</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57.5</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57.5</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trHeight w:val="360"/>
          <w:jc w:val="center"/>
        </w:trPr>
        <w:tc>
          <w:tcPr>
            <w:tcW w:w="543"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w:t>
            </w:r>
          </w:p>
        </w:tc>
        <w:tc>
          <w:tcPr>
            <w:tcW w:w="1672"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合计</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2,372.6</w:t>
            </w:r>
          </w:p>
        </w:tc>
        <w:tc>
          <w:tcPr>
            <w:tcW w:w="483"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1,406.3</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1,279.5</w:t>
            </w:r>
          </w:p>
        </w:tc>
        <w:tc>
          <w:tcPr>
            <w:tcW w:w="607"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126.8</w:t>
            </w:r>
          </w:p>
        </w:tc>
        <w:tc>
          <w:tcPr>
            <w:tcW w:w="606"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966.3</w:t>
            </w:r>
          </w:p>
        </w:tc>
      </w:tr>
    </w:tbl>
    <w:p w:rsidR="00A7192B" w:rsidRDefault="00A7192B" w:rsidP="00D37F92">
      <w:pPr>
        <w:ind w:left="7400" w:hangingChars="3700" w:hanging="7400"/>
        <w:rPr>
          <w:rFonts w:ascii="宋体" w:cs="宋体"/>
          <w:kern w:val="0"/>
          <w:sz w:val="20"/>
          <w:szCs w:val="20"/>
        </w:rPr>
      </w:pPr>
    </w:p>
    <w:p w:rsidR="00A7192B" w:rsidRDefault="00A7192B"/>
    <w:p w:rsidR="00A7192B" w:rsidRDefault="00A7192B"/>
    <w:p w:rsidR="00A7192B" w:rsidRDefault="00A7192B" w:rsidP="00D37F92">
      <w:pPr>
        <w:ind w:leftChars="430" w:left="903" w:firstLineChars="2700" w:firstLine="5400"/>
        <w:rPr>
          <w:rFonts w:ascii="宋体" w:cs="宋体"/>
          <w:kern w:val="0"/>
          <w:sz w:val="20"/>
          <w:szCs w:val="20"/>
        </w:rPr>
      </w:pPr>
      <w:r>
        <w:rPr>
          <w:rFonts w:ascii="宋体" w:hAnsi="宋体" w:cs="宋体" w:hint="eastAsia"/>
          <w:kern w:val="0"/>
          <w:sz w:val="20"/>
          <w:szCs w:val="20"/>
        </w:rPr>
        <w:t>单位公开表</w:t>
      </w:r>
      <w:r>
        <w:rPr>
          <w:rFonts w:ascii="宋体" w:hAnsi="宋体" w:cs="宋体"/>
          <w:kern w:val="0"/>
          <w:sz w:val="20"/>
          <w:szCs w:val="20"/>
        </w:rPr>
        <w:t>6</w:t>
      </w:r>
    </w:p>
    <w:p w:rsidR="00A7192B" w:rsidRPr="00DF62E8" w:rsidRDefault="00A7192B" w:rsidP="005D1CA9">
      <w:pPr>
        <w:jc w:val="center"/>
        <w:rPr>
          <w:rFonts w:ascii="宋体" w:cs="宋体"/>
          <w:kern w:val="0"/>
          <w:sz w:val="28"/>
          <w:szCs w:val="28"/>
        </w:rPr>
      </w:pPr>
      <w:r w:rsidRPr="00DF62E8">
        <w:rPr>
          <w:rFonts w:ascii="宋体" w:hAnsi="宋体" w:cs="宋体" w:hint="eastAsia"/>
          <w:b/>
          <w:bCs/>
          <w:kern w:val="0"/>
          <w:sz w:val="28"/>
          <w:szCs w:val="28"/>
        </w:rPr>
        <w:t>淮南市</w:t>
      </w:r>
      <w:r>
        <w:rPr>
          <w:rFonts w:ascii="宋体" w:hAnsi="宋体" w:cs="宋体" w:hint="eastAsia"/>
          <w:b/>
          <w:bCs/>
          <w:kern w:val="0"/>
          <w:sz w:val="28"/>
          <w:szCs w:val="28"/>
        </w:rPr>
        <w:t>自然资源和规划局（本级）</w:t>
      </w:r>
      <w:r>
        <w:rPr>
          <w:rFonts w:ascii="宋体" w:hAnsi="宋体" w:cs="宋体"/>
          <w:b/>
          <w:bCs/>
          <w:color w:val="000000"/>
          <w:kern w:val="0"/>
          <w:sz w:val="28"/>
          <w:szCs w:val="28"/>
        </w:rPr>
        <w:t>2023</w:t>
      </w:r>
      <w:r w:rsidRPr="00DF62E8">
        <w:rPr>
          <w:rFonts w:ascii="宋体" w:hAnsi="宋体" w:cs="宋体" w:hint="eastAsia"/>
          <w:b/>
          <w:bCs/>
          <w:color w:val="000000"/>
          <w:kern w:val="0"/>
          <w:sz w:val="28"/>
          <w:szCs w:val="28"/>
        </w:rPr>
        <w:t>年一般公共预算基本支出表</w:t>
      </w:r>
    </w:p>
    <w:p w:rsidR="00A7192B" w:rsidRDefault="00A7192B" w:rsidP="00D37F92">
      <w:pPr>
        <w:ind w:left="7400" w:hangingChars="3700" w:hanging="7400"/>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单位：万元</w:t>
      </w:r>
    </w:p>
    <w:tbl>
      <w:tblPr>
        <w:tblW w:w="4933" w:type="pct"/>
        <w:tblLook w:val="00A0"/>
      </w:tblPr>
      <w:tblGrid>
        <w:gridCol w:w="1025"/>
        <w:gridCol w:w="3110"/>
        <w:gridCol w:w="868"/>
        <w:gridCol w:w="1705"/>
        <w:gridCol w:w="1706"/>
      </w:tblGrid>
      <w:tr w:rsidR="00A7192B" w:rsidRPr="00C6198B" w:rsidTr="00967391">
        <w:trPr>
          <w:cantSplit/>
          <w:trHeight w:val="396"/>
        </w:trPr>
        <w:tc>
          <w:tcPr>
            <w:tcW w:w="2457" w:type="pct"/>
            <w:gridSpan w:val="2"/>
            <w:tcBorders>
              <w:top w:val="single" w:sz="4" w:space="0" w:color="auto"/>
              <w:left w:val="single" w:sz="4" w:space="0" w:color="auto"/>
              <w:bottom w:val="single" w:sz="4" w:space="0" w:color="auto"/>
              <w:right w:val="single" w:sz="4" w:space="0" w:color="auto"/>
            </w:tcBorders>
            <w:vAlign w:val="center"/>
          </w:tcPr>
          <w:p w:rsidR="00A7192B" w:rsidRPr="00633EE7" w:rsidRDefault="00A7192B" w:rsidP="00D0262E">
            <w:pPr>
              <w:widowControl/>
              <w:spacing w:line="200" w:lineRule="exact"/>
              <w:jc w:val="center"/>
              <w:rPr>
                <w:rFonts w:ascii="宋体" w:cs="宋体"/>
                <w:b/>
                <w:bCs/>
                <w:kern w:val="0"/>
                <w:sz w:val="18"/>
                <w:szCs w:val="18"/>
              </w:rPr>
            </w:pPr>
            <w:r>
              <w:rPr>
                <w:rFonts w:ascii="宋体" w:hAnsi="宋体" w:cs="宋体" w:hint="eastAsia"/>
                <w:b/>
                <w:bCs/>
                <w:kern w:val="0"/>
                <w:sz w:val="18"/>
                <w:szCs w:val="18"/>
              </w:rPr>
              <w:t>单位</w:t>
            </w:r>
            <w:r w:rsidRPr="00633EE7">
              <w:rPr>
                <w:rFonts w:ascii="宋体" w:hAnsi="宋体" w:cs="宋体" w:hint="eastAsia"/>
                <w:b/>
                <w:bCs/>
                <w:kern w:val="0"/>
                <w:sz w:val="18"/>
                <w:szCs w:val="18"/>
              </w:rPr>
              <w:t>预算支出经济分类科目</w:t>
            </w:r>
          </w:p>
        </w:tc>
        <w:tc>
          <w:tcPr>
            <w:tcW w:w="2543" w:type="pct"/>
            <w:gridSpan w:val="3"/>
            <w:tcBorders>
              <w:top w:val="single" w:sz="4" w:space="0" w:color="auto"/>
              <w:left w:val="nil"/>
              <w:bottom w:val="single" w:sz="4" w:space="0" w:color="auto"/>
              <w:right w:val="single" w:sz="4" w:space="0" w:color="auto"/>
            </w:tcBorders>
            <w:vAlign w:val="center"/>
          </w:tcPr>
          <w:p w:rsidR="00A7192B" w:rsidRPr="00633EE7" w:rsidRDefault="00A7192B" w:rsidP="00D0262E">
            <w:pPr>
              <w:widowControl/>
              <w:spacing w:line="200" w:lineRule="exact"/>
              <w:jc w:val="center"/>
              <w:rPr>
                <w:rFonts w:ascii="宋体" w:cs="宋体"/>
                <w:b/>
                <w:bCs/>
                <w:kern w:val="0"/>
                <w:sz w:val="18"/>
                <w:szCs w:val="18"/>
              </w:rPr>
            </w:pPr>
            <w:r w:rsidRPr="00633EE7">
              <w:rPr>
                <w:rFonts w:ascii="宋体" w:hAnsi="宋体" w:cs="宋体" w:hint="eastAsia"/>
                <w:b/>
                <w:bCs/>
                <w:kern w:val="0"/>
                <w:sz w:val="18"/>
                <w:szCs w:val="18"/>
              </w:rPr>
              <w:t>本年一般公共预算基本支出</w:t>
            </w:r>
          </w:p>
        </w:tc>
      </w:tr>
      <w:tr w:rsidR="00A7192B" w:rsidRPr="00C6198B" w:rsidTr="00967391">
        <w:trPr>
          <w:cantSplit/>
          <w:trHeight w:val="396"/>
        </w:trPr>
        <w:tc>
          <w:tcPr>
            <w:tcW w:w="609" w:type="pct"/>
            <w:tcBorders>
              <w:top w:val="single" w:sz="4" w:space="0" w:color="auto"/>
              <w:left w:val="single" w:sz="4" w:space="0" w:color="auto"/>
              <w:bottom w:val="single" w:sz="6" w:space="0" w:color="auto"/>
              <w:right w:val="single" w:sz="6" w:space="0" w:color="auto"/>
            </w:tcBorders>
            <w:vAlign w:val="center"/>
          </w:tcPr>
          <w:p w:rsidR="00A7192B" w:rsidRPr="00633EE7" w:rsidRDefault="00A7192B" w:rsidP="00D0262E">
            <w:pPr>
              <w:widowControl/>
              <w:spacing w:line="200" w:lineRule="exact"/>
              <w:jc w:val="center"/>
              <w:rPr>
                <w:rFonts w:ascii="宋体" w:cs="宋体"/>
                <w:b/>
                <w:bCs/>
                <w:kern w:val="0"/>
                <w:sz w:val="18"/>
                <w:szCs w:val="18"/>
              </w:rPr>
            </w:pPr>
            <w:r w:rsidRPr="00633EE7">
              <w:rPr>
                <w:rFonts w:ascii="宋体" w:hAnsi="宋体" w:cs="宋体" w:hint="eastAsia"/>
                <w:b/>
                <w:bCs/>
                <w:kern w:val="0"/>
                <w:sz w:val="18"/>
                <w:szCs w:val="18"/>
              </w:rPr>
              <w:t>科目编码</w:t>
            </w:r>
          </w:p>
        </w:tc>
        <w:tc>
          <w:tcPr>
            <w:tcW w:w="1848" w:type="pct"/>
            <w:tcBorders>
              <w:top w:val="single" w:sz="4" w:space="0" w:color="auto"/>
              <w:left w:val="single" w:sz="6" w:space="0" w:color="auto"/>
              <w:bottom w:val="single" w:sz="6" w:space="0" w:color="auto"/>
              <w:right w:val="single" w:sz="6" w:space="0" w:color="auto"/>
            </w:tcBorders>
            <w:vAlign w:val="center"/>
          </w:tcPr>
          <w:p w:rsidR="00A7192B" w:rsidRPr="00633EE7" w:rsidRDefault="00A7192B" w:rsidP="00D0262E">
            <w:pPr>
              <w:widowControl/>
              <w:spacing w:line="200" w:lineRule="exact"/>
              <w:jc w:val="center"/>
              <w:rPr>
                <w:rFonts w:ascii="宋体" w:cs="宋体"/>
                <w:b/>
                <w:bCs/>
                <w:kern w:val="0"/>
                <w:sz w:val="18"/>
                <w:szCs w:val="18"/>
              </w:rPr>
            </w:pPr>
            <w:r w:rsidRPr="00633EE7">
              <w:rPr>
                <w:rFonts w:ascii="宋体" w:hAnsi="宋体" w:cs="宋体" w:hint="eastAsia"/>
                <w:b/>
                <w:bCs/>
                <w:kern w:val="0"/>
                <w:sz w:val="18"/>
                <w:szCs w:val="18"/>
              </w:rPr>
              <w:t>科目名称</w:t>
            </w:r>
          </w:p>
        </w:tc>
        <w:tc>
          <w:tcPr>
            <w:tcW w:w="516" w:type="pct"/>
            <w:tcBorders>
              <w:top w:val="single" w:sz="4" w:space="0" w:color="auto"/>
              <w:left w:val="single" w:sz="6" w:space="0" w:color="auto"/>
              <w:bottom w:val="single" w:sz="6" w:space="0" w:color="auto"/>
              <w:right w:val="single" w:sz="6" w:space="0" w:color="auto"/>
            </w:tcBorders>
            <w:vAlign w:val="center"/>
          </w:tcPr>
          <w:p w:rsidR="00A7192B" w:rsidRPr="00633EE7" w:rsidRDefault="00A7192B" w:rsidP="00D0262E">
            <w:pPr>
              <w:widowControl/>
              <w:spacing w:line="200" w:lineRule="exact"/>
              <w:jc w:val="center"/>
              <w:rPr>
                <w:rFonts w:ascii="宋体" w:cs="宋体"/>
                <w:b/>
                <w:bCs/>
                <w:kern w:val="0"/>
                <w:sz w:val="18"/>
                <w:szCs w:val="18"/>
              </w:rPr>
            </w:pPr>
            <w:r w:rsidRPr="00633EE7">
              <w:rPr>
                <w:rFonts w:ascii="宋体" w:hAnsi="宋体" w:cs="宋体" w:hint="eastAsia"/>
                <w:b/>
                <w:bCs/>
                <w:kern w:val="0"/>
                <w:sz w:val="18"/>
                <w:szCs w:val="18"/>
              </w:rPr>
              <w:t>合计</w:t>
            </w:r>
          </w:p>
        </w:tc>
        <w:tc>
          <w:tcPr>
            <w:tcW w:w="1013" w:type="pct"/>
            <w:tcBorders>
              <w:top w:val="single" w:sz="4" w:space="0" w:color="auto"/>
              <w:left w:val="single" w:sz="6" w:space="0" w:color="auto"/>
              <w:bottom w:val="single" w:sz="6" w:space="0" w:color="auto"/>
              <w:right w:val="single" w:sz="6" w:space="0" w:color="auto"/>
            </w:tcBorders>
            <w:vAlign w:val="center"/>
          </w:tcPr>
          <w:p w:rsidR="00A7192B" w:rsidRPr="00633EE7" w:rsidRDefault="00A7192B" w:rsidP="00D0262E">
            <w:pPr>
              <w:widowControl/>
              <w:spacing w:line="200" w:lineRule="exact"/>
              <w:jc w:val="center"/>
              <w:rPr>
                <w:rFonts w:ascii="宋体" w:cs="宋体"/>
                <w:b/>
                <w:bCs/>
                <w:kern w:val="0"/>
                <w:sz w:val="18"/>
                <w:szCs w:val="18"/>
              </w:rPr>
            </w:pPr>
            <w:r w:rsidRPr="00633EE7">
              <w:rPr>
                <w:rFonts w:ascii="宋体" w:hAnsi="宋体" w:cs="宋体" w:hint="eastAsia"/>
                <w:b/>
                <w:bCs/>
                <w:kern w:val="0"/>
                <w:sz w:val="18"/>
                <w:szCs w:val="18"/>
              </w:rPr>
              <w:t>人员经费</w:t>
            </w:r>
          </w:p>
        </w:tc>
        <w:tc>
          <w:tcPr>
            <w:tcW w:w="1014" w:type="pct"/>
            <w:tcBorders>
              <w:top w:val="single" w:sz="4" w:space="0" w:color="auto"/>
              <w:left w:val="single" w:sz="6" w:space="0" w:color="auto"/>
              <w:bottom w:val="single" w:sz="6" w:space="0" w:color="auto"/>
              <w:right w:val="single" w:sz="4" w:space="0" w:color="auto"/>
            </w:tcBorders>
            <w:vAlign w:val="center"/>
          </w:tcPr>
          <w:p w:rsidR="00A7192B" w:rsidRPr="00633EE7" w:rsidRDefault="00A7192B" w:rsidP="00D0262E">
            <w:pPr>
              <w:widowControl/>
              <w:spacing w:line="200" w:lineRule="exact"/>
              <w:jc w:val="center"/>
              <w:rPr>
                <w:rFonts w:ascii="宋体" w:cs="宋体"/>
                <w:b/>
                <w:bCs/>
                <w:kern w:val="0"/>
                <w:sz w:val="18"/>
                <w:szCs w:val="18"/>
              </w:rPr>
            </w:pPr>
            <w:r w:rsidRPr="00633EE7">
              <w:rPr>
                <w:rFonts w:ascii="宋体" w:hAnsi="宋体" w:cs="宋体" w:hint="eastAsia"/>
                <w:b/>
                <w:bCs/>
                <w:kern w:val="0"/>
                <w:sz w:val="18"/>
                <w:szCs w:val="18"/>
              </w:rPr>
              <w:t>公用经费</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color w:val="000000"/>
                <w:sz w:val="20"/>
                <w:szCs w:val="20"/>
              </w:rPr>
              <w:t>301</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工资福利支出</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1,104.5</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1,104.5</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30101</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基本工资</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335.6</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335.6</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30102</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津贴补贴</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217.2</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217.2</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30103</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奖金</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205.5</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205.5</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30107</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绩效工资</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14.6</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14.6</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30108</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机关事业单位基本养老保险缴费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117.2</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117.2</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30109</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职业年金缴费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58.6</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58.6</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30110</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职工基本医疗保险缴费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38.3</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38.3</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30111</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公务员医疗补助缴费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15.5</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15.5</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30112</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其他社会保障缴费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1.3</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1.3</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30113</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住房公积金</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88.0</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88.0</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30199</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其他工资福利支出</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12.7</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12.7</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color w:val="000000"/>
                <w:sz w:val="20"/>
                <w:szCs w:val="20"/>
              </w:rPr>
              <w:t>302</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商品和服务支出</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126.8</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126.8</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30201</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办公费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1.8</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1.8</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30202</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印刷费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30205</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水费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30206</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电费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30207</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邮电费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30209</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物业管理费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30211</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差旅费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30213</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维修（护）费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30215</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会议费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4.0</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4.0</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30216</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培训费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11.1</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11.1</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30217</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公务接待费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3.0</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3.0</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30226</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劳务费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30227</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委托业务费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30228</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工会经费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21.7</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21.7</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30229</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福利费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22.6</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22.6</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30239</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其他交通费用</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53.8</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53.8</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30299</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其他商品和服务支出</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8.8</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8.8</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color w:val="000000"/>
                <w:sz w:val="20"/>
                <w:szCs w:val="20"/>
              </w:rPr>
              <w:t>303</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对个人和家庭的补助</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175.0</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175.0</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30302</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退休费</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22.3</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22.3</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30305</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生活补助</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2.4</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2.4</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30307</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医疗费补助</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12.1</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12.1</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30309</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奖励金</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0.2</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0.2</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r>
              <w:rPr>
                <w:rFonts w:cs="Arial"/>
                <w:color w:val="000000"/>
                <w:sz w:val="20"/>
                <w:szCs w:val="20"/>
              </w:rPr>
              <w:t>30399</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其他对个人和家庭的补助</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137.9</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137.9</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hint="eastAsia"/>
                <w:color w:val="000000"/>
                <w:sz w:val="20"/>
                <w:szCs w:val="20"/>
              </w:rPr>
              <w:t xml:space="preserve">　</w:t>
            </w:r>
          </w:p>
        </w:tc>
      </w:tr>
      <w:tr w:rsidR="00A7192B" w:rsidRPr="00C6198B" w:rsidTr="00CD5AF4">
        <w:trPr>
          <w:cantSplit/>
          <w:trHeight w:val="284"/>
        </w:trPr>
        <w:tc>
          <w:tcPr>
            <w:tcW w:w="609" w:type="pct"/>
            <w:tcBorders>
              <w:top w:val="single" w:sz="6" w:space="0" w:color="auto"/>
              <w:left w:val="single" w:sz="4"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 xml:space="preserve">　</w:t>
            </w:r>
          </w:p>
        </w:tc>
        <w:tc>
          <w:tcPr>
            <w:tcW w:w="1848"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rPr>
                <w:rFonts w:ascii="宋体" w:cs="Arial"/>
                <w:color w:val="000000"/>
                <w:sz w:val="20"/>
                <w:szCs w:val="20"/>
              </w:rPr>
            </w:pPr>
            <w:r>
              <w:rPr>
                <w:rFonts w:cs="Arial" w:hint="eastAsia"/>
                <w:color w:val="000000"/>
                <w:sz w:val="20"/>
                <w:szCs w:val="20"/>
              </w:rPr>
              <w:t>合计</w:t>
            </w:r>
          </w:p>
        </w:tc>
        <w:tc>
          <w:tcPr>
            <w:tcW w:w="516"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1,406.3</w:t>
            </w:r>
          </w:p>
        </w:tc>
        <w:tc>
          <w:tcPr>
            <w:tcW w:w="1013" w:type="pct"/>
            <w:tcBorders>
              <w:top w:val="single" w:sz="6" w:space="0" w:color="auto"/>
              <w:left w:val="single" w:sz="6" w:space="0" w:color="auto"/>
              <w:bottom w:val="single" w:sz="6" w:space="0" w:color="auto"/>
              <w:right w:val="single" w:sz="6"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1,279.5</w:t>
            </w:r>
          </w:p>
        </w:tc>
        <w:tc>
          <w:tcPr>
            <w:tcW w:w="1014" w:type="pct"/>
            <w:tcBorders>
              <w:top w:val="single" w:sz="6" w:space="0" w:color="auto"/>
              <w:left w:val="single" w:sz="6" w:space="0" w:color="auto"/>
              <w:bottom w:val="single" w:sz="6" w:space="0" w:color="auto"/>
              <w:right w:val="single" w:sz="4" w:space="0" w:color="auto"/>
            </w:tcBorders>
            <w:vAlign w:val="center"/>
          </w:tcPr>
          <w:p w:rsidR="00A7192B" w:rsidRDefault="00A7192B" w:rsidP="00CD5AF4">
            <w:pPr>
              <w:spacing w:line="240" w:lineRule="exact"/>
              <w:jc w:val="right"/>
              <w:rPr>
                <w:rFonts w:ascii="宋体" w:cs="Arial"/>
                <w:color w:val="000000"/>
                <w:sz w:val="20"/>
                <w:szCs w:val="20"/>
              </w:rPr>
            </w:pPr>
            <w:r>
              <w:rPr>
                <w:rFonts w:cs="Arial"/>
                <w:color w:val="000000"/>
                <w:sz w:val="20"/>
                <w:szCs w:val="20"/>
              </w:rPr>
              <w:t>126.8</w:t>
            </w:r>
          </w:p>
        </w:tc>
      </w:tr>
    </w:tbl>
    <w:p w:rsidR="00A7192B" w:rsidRDefault="00A7192B"/>
    <w:p w:rsidR="00A7192B" w:rsidRDefault="00A7192B"/>
    <w:p w:rsidR="00A7192B" w:rsidRDefault="00A7192B">
      <w:pPr>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单位公开表</w:t>
      </w:r>
      <w:r>
        <w:rPr>
          <w:rFonts w:ascii="宋体" w:hAnsi="宋体" w:cs="宋体"/>
          <w:kern w:val="0"/>
          <w:sz w:val="20"/>
          <w:szCs w:val="20"/>
        </w:rPr>
        <w:t>7</w:t>
      </w:r>
    </w:p>
    <w:p w:rsidR="00A7192B" w:rsidRPr="00DF62E8" w:rsidRDefault="00A7192B" w:rsidP="00DF62E8">
      <w:pPr>
        <w:widowControl/>
        <w:ind w:firstLineChars="50" w:firstLine="141"/>
        <w:jc w:val="center"/>
        <w:rPr>
          <w:rFonts w:ascii="宋体" w:cs="宋体"/>
          <w:b/>
          <w:bCs/>
          <w:kern w:val="0"/>
          <w:sz w:val="28"/>
          <w:szCs w:val="28"/>
        </w:rPr>
      </w:pPr>
      <w:r w:rsidRPr="00DF62E8">
        <w:rPr>
          <w:rFonts w:ascii="宋体" w:hAnsi="宋体" w:cs="宋体" w:hint="eastAsia"/>
          <w:b/>
          <w:bCs/>
          <w:kern w:val="0"/>
          <w:sz w:val="28"/>
          <w:szCs w:val="28"/>
        </w:rPr>
        <w:t>淮南市</w:t>
      </w:r>
      <w:r>
        <w:rPr>
          <w:rFonts w:ascii="宋体" w:hAnsi="宋体" w:cs="宋体" w:hint="eastAsia"/>
          <w:b/>
          <w:bCs/>
          <w:kern w:val="0"/>
          <w:sz w:val="28"/>
          <w:szCs w:val="28"/>
        </w:rPr>
        <w:t>自然资源和规划局（本级）</w:t>
      </w:r>
      <w:r>
        <w:rPr>
          <w:rFonts w:ascii="宋体" w:hAnsi="宋体" w:cs="宋体"/>
          <w:b/>
          <w:bCs/>
          <w:kern w:val="0"/>
          <w:sz w:val="28"/>
          <w:szCs w:val="28"/>
        </w:rPr>
        <w:t>2023</w:t>
      </w:r>
      <w:r w:rsidRPr="00DF62E8">
        <w:rPr>
          <w:rFonts w:ascii="宋体" w:hAnsi="宋体" w:cs="宋体" w:hint="eastAsia"/>
          <w:b/>
          <w:bCs/>
          <w:kern w:val="0"/>
          <w:sz w:val="28"/>
          <w:szCs w:val="28"/>
        </w:rPr>
        <w:t>年政府性基金预算支出表</w:t>
      </w:r>
    </w:p>
    <w:p w:rsidR="00A7192B" w:rsidRDefault="00A7192B" w:rsidP="00D37F92">
      <w:pPr>
        <w:ind w:left="7400" w:hangingChars="3700" w:hanging="7400"/>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单位：万元</w:t>
      </w:r>
    </w:p>
    <w:tbl>
      <w:tblPr>
        <w:tblW w:w="8820" w:type="dxa"/>
        <w:tblInd w:w="100" w:type="dxa"/>
        <w:tblLayout w:type="fixed"/>
        <w:tblLook w:val="00A0"/>
      </w:tblPr>
      <w:tblGrid>
        <w:gridCol w:w="1400"/>
        <w:gridCol w:w="3340"/>
        <w:gridCol w:w="1360"/>
        <w:gridCol w:w="1360"/>
        <w:gridCol w:w="1360"/>
      </w:tblGrid>
      <w:tr w:rsidR="00A7192B" w:rsidRPr="00C6198B">
        <w:trPr>
          <w:trHeight w:val="465"/>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科目编码</w:t>
            </w:r>
          </w:p>
        </w:tc>
        <w:tc>
          <w:tcPr>
            <w:tcW w:w="3340" w:type="dxa"/>
            <w:vMerge w:val="restart"/>
            <w:tcBorders>
              <w:top w:val="single" w:sz="4" w:space="0" w:color="auto"/>
              <w:left w:val="single" w:sz="4" w:space="0" w:color="auto"/>
              <w:bottom w:val="single" w:sz="4" w:space="0" w:color="auto"/>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科目名称</w:t>
            </w:r>
          </w:p>
        </w:tc>
        <w:tc>
          <w:tcPr>
            <w:tcW w:w="4080" w:type="dxa"/>
            <w:gridSpan w:val="3"/>
            <w:tcBorders>
              <w:top w:val="single" w:sz="4" w:space="0" w:color="auto"/>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本年政府性基金预算支出</w:t>
            </w:r>
          </w:p>
        </w:tc>
      </w:tr>
      <w:tr w:rsidR="00A7192B" w:rsidRPr="00C6198B">
        <w:trPr>
          <w:trHeight w:val="465"/>
        </w:trPr>
        <w:tc>
          <w:tcPr>
            <w:tcW w:w="1400" w:type="dxa"/>
            <w:vMerge/>
            <w:tcBorders>
              <w:top w:val="single" w:sz="4" w:space="0" w:color="auto"/>
              <w:left w:val="single" w:sz="4" w:space="0" w:color="auto"/>
              <w:bottom w:val="single" w:sz="4" w:space="0" w:color="auto"/>
              <w:right w:val="single" w:sz="4" w:space="0" w:color="auto"/>
            </w:tcBorders>
            <w:vAlign w:val="center"/>
          </w:tcPr>
          <w:p w:rsidR="00A7192B" w:rsidRDefault="00A7192B">
            <w:pPr>
              <w:widowControl/>
              <w:jc w:val="left"/>
              <w:rPr>
                <w:rFonts w:ascii="宋体" w:cs="宋体"/>
                <w:b/>
                <w:bCs/>
                <w:color w:val="000000"/>
                <w:kern w:val="0"/>
                <w:sz w:val="22"/>
              </w:rPr>
            </w:pPr>
          </w:p>
        </w:tc>
        <w:tc>
          <w:tcPr>
            <w:tcW w:w="3340" w:type="dxa"/>
            <w:vMerge/>
            <w:tcBorders>
              <w:top w:val="single" w:sz="4" w:space="0" w:color="auto"/>
              <w:left w:val="single" w:sz="4" w:space="0" w:color="auto"/>
              <w:bottom w:val="single" w:sz="4" w:space="0" w:color="auto"/>
              <w:right w:val="single" w:sz="4" w:space="0" w:color="auto"/>
            </w:tcBorders>
            <w:vAlign w:val="center"/>
          </w:tcPr>
          <w:p w:rsidR="00A7192B" w:rsidRDefault="00A7192B">
            <w:pPr>
              <w:widowControl/>
              <w:jc w:val="left"/>
              <w:rPr>
                <w:rFonts w:ascii="宋体" w:cs="宋体"/>
                <w:b/>
                <w:bCs/>
                <w:color w:val="000000"/>
                <w:kern w:val="0"/>
                <w:sz w:val="22"/>
              </w:rPr>
            </w:pPr>
          </w:p>
        </w:tc>
        <w:tc>
          <w:tcPr>
            <w:tcW w:w="1360" w:type="dxa"/>
            <w:tcBorders>
              <w:top w:val="nil"/>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合计</w:t>
            </w:r>
          </w:p>
        </w:tc>
        <w:tc>
          <w:tcPr>
            <w:tcW w:w="1360" w:type="dxa"/>
            <w:tcBorders>
              <w:top w:val="nil"/>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基本支出</w:t>
            </w:r>
          </w:p>
        </w:tc>
        <w:tc>
          <w:tcPr>
            <w:tcW w:w="1360" w:type="dxa"/>
            <w:tcBorders>
              <w:top w:val="nil"/>
              <w:left w:val="nil"/>
              <w:bottom w:val="single" w:sz="4" w:space="0" w:color="auto"/>
              <w:right w:val="single" w:sz="4" w:space="0" w:color="auto"/>
            </w:tcBorders>
            <w:vAlign w:val="center"/>
          </w:tcPr>
          <w:p w:rsidR="00A7192B" w:rsidRDefault="00A7192B">
            <w:pPr>
              <w:widowControl/>
              <w:jc w:val="center"/>
              <w:rPr>
                <w:rFonts w:ascii="宋体" w:cs="宋体"/>
                <w:b/>
                <w:bCs/>
                <w:color w:val="000000"/>
                <w:kern w:val="0"/>
                <w:sz w:val="22"/>
              </w:rPr>
            </w:pPr>
            <w:r>
              <w:rPr>
                <w:rFonts w:ascii="宋体" w:hAnsi="宋体" w:cs="宋体" w:hint="eastAsia"/>
                <w:b/>
                <w:bCs/>
                <w:color w:val="000000"/>
                <w:kern w:val="0"/>
                <w:sz w:val="22"/>
              </w:rPr>
              <w:t>项目支出</w:t>
            </w:r>
          </w:p>
        </w:tc>
      </w:tr>
      <w:tr w:rsidR="00A7192B" w:rsidRPr="00C6198B">
        <w:trPr>
          <w:trHeight w:val="360"/>
        </w:trPr>
        <w:tc>
          <w:tcPr>
            <w:tcW w:w="1400" w:type="dxa"/>
            <w:tcBorders>
              <w:top w:val="nil"/>
              <w:left w:val="single" w:sz="4" w:space="0" w:color="auto"/>
              <w:bottom w:val="single" w:sz="4" w:space="0" w:color="auto"/>
              <w:right w:val="single" w:sz="4" w:space="0" w:color="auto"/>
            </w:tcBorders>
            <w:vAlign w:val="center"/>
          </w:tcPr>
          <w:p w:rsidR="00A7192B" w:rsidRPr="00DF62E8" w:rsidRDefault="00A7192B">
            <w:pPr>
              <w:rPr>
                <w:rFonts w:ascii="宋体" w:cs="Arial"/>
                <w:color w:val="000000"/>
                <w:sz w:val="18"/>
                <w:szCs w:val="18"/>
              </w:rPr>
            </w:pPr>
            <w:r w:rsidRPr="00DF62E8">
              <w:rPr>
                <w:rFonts w:ascii="宋体" w:hAnsi="宋体" w:cs="Arial"/>
                <w:color w:val="000000"/>
                <w:sz w:val="18"/>
                <w:szCs w:val="18"/>
              </w:rPr>
              <w:t>212</w:t>
            </w:r>
          </w:p>
        </w:tc>
        <w:tc>
          <w:tcPr>
            <w:tcW w:w="3340" w:type="dxa"/>
            <w:tcBorders>
              <w:top w:val="nil"/>
              <w:left w:val="nil"/>
              <w:bottom w:val="single" w:sz="4" w:space="0" w:color="auto"/>
              <w:right w:val="single" w:sz="4" w:space="0" w:color="auto"/>
            </w:tcBorders>
            <w:vAlign w:val="center"/>
          </w:tcPr>
          <w:p w:rsidR="00A7192B" w:rsidRPr="00DF62E8" w:rsidRDefault="00A7192B">
            <w:pPr>
              <w:rPr>
                <w:rFonts w:ascii="宋体" w:cs="Arial"/>
                <w:color w:val="000000"/>
                <w:sz w:val="18"/>
                <w:szCs w:val="18"/>
              </w:rPr>
            </w:pPr>
            <w:r w:rsidRPr="00DF62E8">
              <w:rPr>
                <w:rFonts w:ascii="宋体" w:hAnsi="宋体" w:cs="Arial" w:hint="eastAsia"/>
                <w:color w:val="000000"/>
                <w:sz w:val="18"/>
                <w:szCs w:val="18"/>
              </w:rPr>
              <w:t>城乡社区支出</w:t>
            </w:r>
          </w:p>
        </w:tc>
        <w:tc>
          <w:tcPr>
            <w:tcW w:w="1360" w:type="dxa"/>
            <w:tcBorders>
              <w:top w:val="nil"/>
              <w:left w:val="nil"/>
              <w:bottom w:val="single" w:sz="4" w:space="0" w:color="auto"/>
              <w:right w:val="single" w:sz="4" w:space="0" w:color="auto"/>
            </w:tcBorders>
            <w:vAlign w:val="center"/>
          </w:tcPr>
          <w:p w:rsidR="00A7192B" w:rsidRPr="00DF62E8" w:rsidRDefault="00A7192B">
            <w:pPr>
              <w:jc w:val="right"/>
              <w:rPr>
                <w:rFonts w:ascii="宋体" w:cs="Arial"/>
                <w:color w:val="000000"/>
                <w:sz w:val="18"/>
                <w:szCs w:val="18"/>
              </w:rPr>
            </w:pPr>
            <w:r>
              <w:rPr>
                <w:rFonts w:ascii="宋体" w:hAnsi="宋体" w:cs="Arial"/>
                <w:color w:val="000000"/>
                <w:sz w:val="18"/>
                <w:szCs w:val="18"/>
              </w:rPr>
              <w:t>1500.0</w:t>
            </w:r>
          </w:p>
        </w:tc>
        <w:tc>
          <w:tcPr>
            <w:tcW w:w="1360" w:type="dxa"/>
            <w:tcBorders>
              <w:top w:val="nil"/>
              <w:left w:val="nil"/>
              <w:bottom w:val="single" w:sz="4" w:space="0" w:color="auto"/>
              <w:right w:val="single" w:sz="4" w:space="0" w:color="auto"/>
            </w:tcBorders>
            <w:vAlign w:val="center"/>
          </w:tcPr>
          <w:p w:rsidR="00A7192B" w:rsidRPr="00DF62E8" w:rsidRDefault="00A7192B">
            <w:pPr>
              <w:jc w:val="right"/>
              <w:rPr>
                <w:rFonts w:ascii="宋体" w:cs="Arial"/>
                <w:color w:val="000000"/>
                <w:sz w:val="18"/>
                <w:szCs w:val="18"/>
              </w:rPr>
            </w:pPr>
            <w:r w:rsidRPr="00DF62E8">
              <w:rPr>
                <w:rFonts w:ascii="宋体" w:hAnsi="宋体" w:cs="Arial" w:hint="eastAsia"/>
                <w:color w:val="000000"/>
                <w:sz w:val="18"/>
                <w:szCs w:val="18"/>
              </w:rPr>
              <w:t xml:space="preserve">　</w:t>
            </w:r>
          </w:p>
        </w:tc>
        <w:tc>
          <w:tcPr>
            <w:tcW w:w="1360" w:type="dxa"/>
            <w:tcBorders>
              <w:top w:val="nil"/>
              <w:left w:val="nil"/>
              <w:bottom w:val="single" w:sz="4" w:space="0" w:color="auto"/>
              <w:right w:val="single" w:sz="4" w:space="0" w:color="auto"/>
            </w:tcBorders>
            <w:vAlign w:val="center"/>
          </w:tcPr>
          <w:p w:rsidR="00A7192B" w:rsidRPr="00DF62E8" w:rsidRDefault="00A7192B">
            <w:pPr>
              <w:jc w:val="right"/>
              <w:rPr>
                <w:rFonts w:ascii="宋体" w:cs="Arial"/>
                <w:color w:val="000000"/>
                <w:sz w:val="18"/>
                <w:szCs w:val="18"/>
              </w:rPr>
            </w:pPr>
            <w:r>
              <w:rPr>
                <w:rFonts w:ascii="宋体" w:hAnsi="宋体" w:cs="Arial"/>
                <w:color w:val="000000"/>
                <w:sz w:val="18"/>
                <w:szCs w:val="18"/>
              </w:rPr>
              <w:t>1500.0</w:t>
            </w:r>
          </w:p>
        </w:tc>
      </w:tr>
      <w:tr w:rsidR="00A7192B" w:rsidRPr="00C6198B">
        <w:trPr>
          <w:trHeight w:val="360"/>
        </w:trPr>
        <w:tc>
          <w:tcPr>
            <w:tcW w:w="1400" w:type="dxa"/>
            <w:tcBorders>
              <w:top w:val="nil"/>
              <w:left w:val="single" w:sz="4" w:space="0" w:color="auto"/>
              <w:bottom w:val="single" w:sz="4" w:space="0" w:color="auto"/>
              <w:right w:val="single" w:sz="4" w:space="0" w:color="auto"/>
            </w:tcBorders>
            <w:vAlign w:val="center"/>
          </w:tcPr>
          <w:p w:rsidR="00A7192B" w:rsidRPr="00DF62E8" w:rsidRDefault="00A7192B">
            <w:pPr>
              <w:rPr>
                <w:rFonts w:ascii="宋体" w:cs="Arial"/>
                <w:color w:val="000000"/>
                <w:sz w:val="18"/>
                <w:szCs w:val="18"/>
              </w:rPr>
            </w:pPr>
            <w:r w:rsidRPr="00DF62E8">
              <w:rPr>
                <w:rFonts w:ascii="宋体" w:hAnsi="宋体" w:cs="Arial" w:hint="eastAsia"/>
                <w:color w:val="000000"/>
                <w:sz w:val="18"/>
                <w:szCs w:val="18"/>
              </w:rPr>
              <w:t xml:space="preserve">　</w:t>
            </w:r>
            <w:r w:rsidRPr="00DF62E8">
              <w:rPr>
                <w:rFonts w:ascii="宋体" w:hAnsi="宋体" w:cs="Arial"/>
                <w:color w:val="000000"/>
                <w:sz w:val="18"/>
                <w:szCs w:val="18"/>
              </w:rPr>
              <w:t>21208</w:t>
            </w:r>
          </w:p>
        </w:tc>
        <w:tc>
          <w:tcPr>
            <w:tcW w:w="3340" w:type="dxa"/>
            <w:tcBorders>
              <w:top w:val="nil"/>
              <w:left w:val="nil"/>
              <w:bottom w:val="single" w:sz="4" w:space="0" w:color="auto"/>
              <w:right w:val="single" w:sz="4" w:space="0" w:color="auto"/>
            </w:tcBorders>
            <w:vAlign w:val="center"/>
          </w:tcPr>
          <w:p w:rsidR="00A7192B" w:rsidRPr="00DF62E8" w:rsidRDefault="00A7192B">
            <w:pPr>
              <w:rPr>
                <w:rFonts w:ascii="宋体" w:cs="Arial"/>
                <w:color w:val="000000"/>
                <w:sz w:val="18"/>
                <w:szCs w:val="18"/>
              </w:rPr>
            </w:pPr>
            <w:r w:rsidRPr="00DF62E8">
              <w:rPr>
                <w:rFonts w:ascii="宋体" w:hAnsi="宋体" w:cs="Arial" w:hint="eastAsia"/>
                <w:color w:val="000000"/>
                <w:sz w:val="18"/>
                <w:szCs w:val="18"/>
              </w:rPr>
              <w:t xml:space="preserve">　国有土地使用权出让收入安排的支出</w:t>
            </w:r>
          </w:p>
        </w:tc>
        <w:tc>
          <w:tcPr>
            <w:tcW w:w="1360" w:type="dxa"/>
            <w:tcBorders>
              <w:top w:val="nil"/>
              <w:left w:val="nil"/>
              <w:bottom w:val="single" w:sz="4" w:space="0" w:color="auto"/>
              <w:right w:val="single" w:sz="4" w:space="0" w:color="auto"/>
            </w:tcBorders>
            <w:vAlign w:val="center"/>
          </w:tcPr>
          <w:p w:rsidR="00A7192B" w:rsidRPr="00DF62E8" w:rsidRDefault="00A7192B" w:rsidP="00967391">
            <w:pPr>
              <w:jc w:val="right"/>
              <w:rPr>
                <w:rFonts w:ascii="宋体" w:cs="Arial"/>
                <w:color w:val="000000"/>
                <w:sz w:val="18"/>
                <w:szCs w:val="18"/>
              </w:rPr>
            </w:pPr>
            <w:r>
              <w:rPr>
                <w:rFonts w:ascii="宋体" w:hAnsi="宋体" w:cs="Arial"/>
                <w:color w:val="000000"/>
                <w:sz w:val="18"/>
                <w:szCs w:val="18"/>
              </w:rPr>
              <w:t>1500.0</w:t>
            </w:r>
          </w:p>
        </w:tc>
        <w:tc>
          <w:tcPr>
            <w:tcW w:w="1360" w:type="dxa"/>
            <w:tcBorders>
              <w:top w:val="nil"/>
              <w:left w:val="nil"/>
              <w:bottom w:val="single" w:sz="4" w:space="0" w:color="auto"/>
              <w:right w:val="single" w:sz="4" w:space="0" w:color="auto"/>
            </w:tcBorders>
            <w:vAlign w:val="center"/>
          </w:tcPr>
          <w:p w:rsidR="00A7192B" w:rsidRPr="00DF62E8" w:rsidRDefault="00A7192B" w:rsidP="00967391">
            <w:pPr>
              <w:jc w:val="right"/>
              <w:rPr>
                <w:rFonts w:ascii="宋体" w:cs="Arial"/>
                <w:color w:val="000000"/>
                <w:sz w:val="18"/>
                <w:szCs w:val="18"/>
              </w:rPr>
            </w:pPr>
            <w:r w:rsidRPr="00DF62E8">
              <w:rPr>
                <w:rFonts w:ascii="宋体" w:hAnsi="宋体" w:cs="Arial" w:hint="eastAsia"/>
                <w:color w:val="000000"/>
                <w:sz w:val="18"/>
                <w:szCs w:val="18"/>
              </w:rPr>
              <w:t xml:space="preserve">　</w:t>
            </w:r>
          </w:p>
        </w:tc>
        <w:tc>
          <w:tcPr>
            <w:tcW w:w="1360" w:type="dxa"/>
            <w:tcBorders>
              <w:top w:val="nil"/>
              <w:left w:val="nil"/>
              <w:bottom w:val="single" w:sz="4" w:space="0" w:color="auto"/>
              <w:right w:val="single" w:sz="4" w:space="0" w:color="auto"/>
            </w:tcBorders>
            <w:vAlign w:val="center"/>
          </w:tcPr>
          <w:p w:rsidR="00A7192B" w:rsidRPr="00DF62E8" w:rsidRDefault="00A7192B" w:rsidP="00967391">
            <w:pPr>
              <w:jc w:val="right"/>
              <w:rPr>
                <w:rFonts w:ascii="宋体" w:cs="Arial"/>
                <w:color w:val="000000"/>
                <w:sz w:val="18"/>
                <w:szCs w:val="18"/>
              </w:rPr>
            </w:pPr>
            <w:r>
              <w:rPr>
                <w:rFonts w:ascii="宋体" w:hAnsi="宋体" w:cs="Arial"/>
                <w:color w:val="000000"/>
                <w:sz w:val="18"/>
                <w:szCs w:val="18"/>
              </w:rPr>
              <w:t>1500.0</w:t>
            </w:r>
          </w:p>
        </w:tc>
      </w:tr>
      <w:tr w:rsidR="00A7192B" w:rsidRPr="00C6198B" w:rsidTr="00DF62E8">
        <w:trPr>
          <w:trHeight w:val="397"/>
        </w:trPr>
        <w:tc>
          <w:tcPr>
            <w:tcW w:w="1400" w:type="dxa"/>
            <w:tcBorders>
              <w:top w:val="nil"/>
              <w:left w:val="single" w:sz="4" w:space="0" w:color="auto"/>
              <w:bottom w:val="single" w:sz="4" w:space="0" w:color="auto"/>
              <w:right w:val="single" w:sz="4" w:space="0" w:color="auto"/>
            </w:tcBorders>
            <w:vAlign w:val="center"/>
          </w:tcPr>
          <w:p w:rsidR="00A7192B" w:rsidRPr="00DF62E8" w:rsidRDefault="00A7192B">
            <w:pPr>
              <w:rPr>
                <w:rFonts w:ascii="宋体" w:cs="Arial"/>
                <w:color w:val="000000"/>
                <w:sz w:val="18"/>
                <w:szCs w:val="18"/>
              </w:rPr>
            </w:pPr>
            <w:r w:rsidRPr="00DF62E8">
              <w:rPr>
                <w:rFonts w:ascii="宋体" w:hAnsi="宋体" w:cs="Arial" w:hint="eastAsia"/>
                <w:color w:val="000000"/>
                <w:sz w:val="18"/>
                <w:szCs w:val="18"/>
              </w:rPr>
              <w:t xml:space="preserve">　　</w:t>
            </w:r>
            <w:r w:rsidRPr="00DF62E8">
              <w:rPr>
                <w:rFonts w:ascii="宋体" w:hAnsi="宋体" w:cs="Arial"/>
                <w:color w:val="000000"/>
                <w:sz w:val="18"/>
                <w:szCs w:val="18"/>
              </w:rPr>
              <w:t>2120803</w:t>
            </w:r>
          </w:p>
        </w:tc>
        <w:tc>
          <w:tcPr>
            <w:tcW w:w="3340" w:type="dxa"/>
            <w:tcBorders>
              <w:top w:val="nil"/>
              <w:left w:val="nil"/>
              <w:bottom w:val="single" w:sz="4" w:space="0" w:color="auto"/>
              <w:right w:val="single" w:sz="4" w:space="0" w:color="auto"/>
            </w:tcBorders>
            <w:vAlign w:val="center"/>
          </w:tcPr>
          <w:p w:rsidR="00A7192B" w:rsidRPr="00DF62E8" w:rsidRDefault="00A7192B">
            <w:pPr>
              <w:rPr>
                <w:rFonts w:ascii="宋体" w:cs="Arial"/>
                <w:color w:val="000000"/>
                <w:sz w:val="18"/>
                <w:szCs w:val="18"/>
              </w:rPr>
            </w:pPr>
            <w:r w:rsidRPr="00DF62E8">
              <w:rPr>
                <w:rFonts w:ascii="宋体" w:hAnsi="宋体" w:cs="Arial" w:hint="eastAsia"/>
                <w:color w:val="000000"/>
                <w:sz w:val="18"/>
                <w:szCs w:val="18"/>
              </w:rPr>
              <w:t xml:space="preserve">　　城市建设支出</w:t>
            </w:r>
          </w:p>
        </w:tc>
        <w:tc>
          <w:tcPr>
            <w:tcW w:w="1360" w:type="dxa"/>
            <w:tcBorders>
              <w:top w:val="nil"/>
              <w:left w:val="nil"/>
              <w:bottom w:val="single" w:sz="4" w:space="0" w:color="auto"/>
              <w:right w:val="single" w:sz="4" w:space="0" w:color="auto"/>
            </w:tcBorders>
            <w:vAlign w:val="center"/>
          </w:tcPr>
          <w:p w:rsidR="00A7192B" w:rsidRPr="00DF62E8" w:rsidRDefault="00A7192B" w:rsidP="00967391">
            <w:pPr>
              <w:jc w:val="right"/>
              <w:rPr>
                <w:rFonts w:ascii="宋体" w:cs="Arial"/>
                <w:color w:val="000000"/>
                <w:sz w:val="18"/>
                <w:szCs w:val="18"/>
              </w:rPr>
            </w:pPr>
            <w:r>
              <w:rPr>
                <w:rFonts w:ascii="宋体" w:hAnsi="宋体" w:cs="Arial"/>
                <w:color w:val="000000"/>
                <w:sz w:val="18"/>
                <w:szCs w:val="18"/>
              </w:rPr>
              <w:t>1500.0</w:t>
            </w:r>
          </w:p>
        </w:tc>
        <w:tc>
          <w:tcPr>
            <w:tcW w:w="1360" w:type="dxa"/>
            <w:tcBorders>
              <w:top w:val="nil"/>
              <w:left w:val="nil"/>
              <w:bottom w:val="single" w:sz="4" w:space="0" w:color="auto"/>
              <w:right w:val="single" w:sz="4" w:space="0" w:color="auto"/>
            </w:tcBorders>
            <w:vAlign w:val="center"/>
          </w:tcPr>
          <w:p w:rsidR="00A7192B" w:rsidRPr="00DF62E8" w:rsidRDefault="00A7192B" w:rsidP="00967391">
            <w:pPr>
              <w:jc w:val="right"/>
              <w:rPr>
                <w:rFonts w:ascii="宋体" w:cs="Arial"/>
                <w:color w:val="000000"/>
                <w:sz w:val="18"/>
                <w:szCs w:val="18"/>
              </w:rPr>
            </w:pPr>
            <w:r w:rsidRPr="00DF62E8">
              <w:rPr>
                <w:rFonts w:ascii="宋体" w:hAnsi="宋体" w:cs="Arial" w:hint="eastAsia"/>
                <w:color w:val="000000"/>
                <w:sz w:val="18"/>
                <w:szCs w:val="18"/>
              </w:rPr>
              <w:t xml:space="preserve">　</w:t>
            </w:r>
          </w:p>
        </w:tc>
        <w:tc>
          <w:tcPr>
            <w:tcW w:w="1360" w:type="dxa"/>
            <w:tcBorders>
              <w:top w:val="nil"/>
              <w:left w:val="nil"/>
              <w:bottom w:val="single" w:sz="4" w:space="0" w:color="auto"/>
              <w:right w:val="single" w:sz="4" w:space="0" w:color="auto"/>
            </w:tcBorders>
            <w:vAlign w:val="center"/>
          </w:tcPr>
          <w:p w:rsidR="00A7192B" w:rsidRPr="00DF62E8" w:rsidRDefault="00A7192B" w:rsidP="00967391">
            <w:pPr>
              <w:jc w:val="right"/>
              <w:rPr>
                <w:rFonts w:ascii="宋体" w:cs="Arial"/>
                <w:color w:val="000000"/>
                <w:sz w:val="18"/>
                <w:szCs w:val="18"/>
              </w:rPr>
            </w:pPr>
            <w:r>
              <w:rPr>
                <w:rFonts w:ascii="宋体" w:hAnsi="宋体" w:cs="Arial"/>
                <w:color w:val="000000"/>
                <w:sz w:val="18"/>
                <w:szCs w:val="18"/>
              </w:rPr>
              <w:t>1500.0</w:t>
            </w:r>
          </w:p>
        </w:tc>
      </w:tr>
      <w:tr w:rsidR="00A7192B" w:rsidRPr="00C6198B">
        <w:trPr>
          <w:trHeight w:val="360"/>
        </w:trPr>
        <w:tc>
          <w:tcPr>
            <w:tcW w:w="1400" w:type="dxa"/>
            <w:tcBorders>
              <w:top w:val="nil"/>
              <w:left w:val="single" w:sz="4" w:space="0" w:color="auto"/>
              <w:bottom w:val="single" w:sz="4" w:space="0" w:color="auto"/>
              <w:right w:val="single" w:sz="4" w:space="0" w:color="auto"/>
            </w:tcBorders>
            <w:vAlign w:val="center"/>
          </w:tcPr>
          <w:p w:rsidR="00A7192B" w:rsidRPr="00DF62E8" w:rsidRDefault="00A7192B">
            <w:pPr>
              <w:rPr>
                <w:rFonts w:ascii="宋体" w:cs="Arial"/>
                <w:color w:val="000000"/>
                <w:sz w:val="18"/>
                <w:szCs w:val="18"/>
              </w:rPr>
            </w:pPr>
            <w:r w:rsidRPr="00DF62E8">
              <w:rPr>
                <w:rFonts w:ascii="宋体" w:hAnsi="宋体" w:cs="Arial" w:hint="eastAsia"/>
                <w:color w:val="000000"/>
                <w:sz w:val="18"/>
                <w:szCs w:val="18"/>
              </w:rPr>
              <w:t xml:space="preserve">　</w:t>
            </w:r>
          </w:p>
        </w:tc>
        <w:tc>
          <w:tcPr>
            <w:tcW w:w="3340" w:type="dxa"/>
            <w:tcBorders>
              <w:top w:val="nil"/>
              <w:left w:val="nil"/>
              <w:bottom w:val="single" w:sz="4" w:space="0" w:color="auto"/>
              <w:right w:val="single" w:sz="4" w:space="0" w:color="auto"/>
            </w:tcBorders>
            <w:vAlign w:val="center"/>
          </w:tcPr>
          <w:p w:rsidR="00A7192B" w:rsidRPr="00DF62E8" w:rsidRDefault="00A7192B">
            <w:pPr>
              <w:rPr>
                <w:rFonts w:ascii="宋体" w:cs="Arial"/>
                <w:color w:val="000000"/>
                <w:sz w:val="18"/>
                <w:szCs w:val="18"/>
              </w:rPr>
            </w:pPr>
          </w:p>
        </w:tc>
        <w:tc>
          <w:tcPr>
            <w:tcW w:w="1360" w:type="dxa"/>
            <w:tcBorders>
              <w:top w:val="nil"/>
              <w:left w:val="nil"/>
              <w:bottom w:val="single" w:sz="4" w:space="0" w:color="auto"/>
              <w:right w:val="single" w:sz="4" w:space="0" w:color="auto"/>
            </w:tcBorders>
            <w:vAlign w:val="center"/>
          </w:tcPr>
          <w:p w:rsidR="00A7192B" w:rsidRPr="00DF62E8" w:rsidRDefault="00A7192B">
            <w:pPr>
              <w:jc w:val="right"/>
              <w:rPr>
                <w:rFonts w:ascii="宋体" w:cs="Arial"/>
                <w:color w:val="000000"/>
                <w:sz w:val="18"/>
                <w:szCs w:val="18"/>
              </w:rPr>
            </w:pPr>
          </w:p>
        </w:tc>
        <w:tc>
          <w:tcPr>
            <w:tcW w:w="1360" w:type="dxa"/>
            <w:tcBorders>
              <w:top w:val="nil"/>
              <w:left w:val="nil"/>
              <w:bottom w:val="single" w:sz="4" w:space="0" w:color="auto"/>
              <w:right w:val="single" w:sz="4" w:space="0" w:color="auto"/>
            </w:tcBorders>
            <w:vAlign w:val="center"/>
          </w:tcPr>
          <w:p w:rsidR="00A7192B" w:rsidRPr="00DF62E8" w:rsidRDefault="00A7192B">
            <w:pPr>
              <w:jc w:val="right"/>
              <w:rPr>
                <w:rFonts w:ascii="宋体" w:cs="Arial"/>
                <w:color w:val="000000"/>
                <w:sz w:val="18"/>
                <w:szCs w:val="18"/>
              </w:rPr>
            </w:pPr>
          </w:p>
        </w:tc>
        <w:tc>
          <w:tcPr>
            <w:tcW w:w="1360" w:type="dxa"/>
            <w:tcBorders>
              <w:top w:val="nil"/>
              <w:left w:val="nil"/>
              <w:bottom w:val="single" w:sz="4" w:space="0" w:color="auto"/>
              <w:right w:val="single" w:sz="4" w:space="0" w:color="auto"/>
            </w:tcBorders>
            <w:vAlign w:val="center"/>
          </w:tcPr>
          <w:p w:rsidR="00A7192B" w:rsidRPr="00DF62E8" w:rsidRDefault="00A7192B">
            <w:pPr>
              <w:jc w:val="right"/>
              <w:rPr>
                <w:rFonts w:ascii="宋体" w:cs="Arial"/>
                <w:color w:val="000000"/>
                <w:sz w:val="18"/>
                <w:szCs w:val="18"/>
              </w:rPr>
            </w:pPr>
          </w:p>
        </w:tc>
      </w:tr>
      <w:tr w:rsidR="00A7192B" w:rsidRPr="00C6198B">
        <w:trPr>
          <w:trHeight w:val="360"/>
        </w:trPr>
        <w:tc>
          <w:tcPr>
            <w:tcW w:w="1400" w:type="dxa"/>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r>
      <w:tr w:rsidR="00A7192B" w:rsidRPr="00C6198B">
        <w:trPr>
          <w:trHeight w:val="360"/>
        </w:trPr>
        <w:tc>
          <w:tcPr>
            <w:tcW w:w="1400" w:type="dxa"/>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r>
      <w:tr w:rsidR="00A7192B" w:rsidRPr="00C6198B">
        <w:trPr>
          <w:trHeight w:val="360"/>
        </w:trPr>
        <w:tc>
          <w:tcPr>
            <w:tcW w:w="1400" w:type="dxa"/>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vAlign w:val="center"/>
          </w:tcPr>
          <w:p w:rsidR="00A7192B" w:rsidRDefault="00A7192B">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r>
      <w:tr w:rsidR="00A7192B" w:rsidRPr="00C6198B">
        <w:trPr>
          <w:trHeight w:val="360"/>
        </w:trPr>
        <w:tc>
          <w:tcPr>
            <w:tcW w:w="1400" w:type="dxa"/>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r>
      <w:tr w:rsidR="00A7192B" w:rsidRPr="00C6198B">
        <w:trPr>
          <w:trHeight w:val="360"/>
        </w:trPr>
        <w:tc>
          <w:tcPr>
            <w:tcW w:w="1400" w:type="dxa"/>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vAlign w:val="center"/>
          </w:tcPr>
          <w:p w:rsidR="00A7192B" w:rsidRDefault="00A7192B">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A7192B" w:rsidRDefault="00A7192B">
            <w:pPr>
              <w:widowControl/>
              <w:jc w:val="right"/>
              <w:rPr>
                <w:rFonts w:ascii="宋体" w:cs="宋体"/>
                <w:color w:val="000000"/>
                <w:kern w:val="0"/>
                <w:sz w:val="22"/>
              </w:rPr>
            </w:pPr>
            <w:r>
              <w:rPr>
                <w:rFonts w:ascii="宋体" w:hAnsi="宋体" w:cs="宋体" w:hint="eastAsia"/>
                <w:color w:val="000000"/>
                <w:kern w:val="0"/>
                <w:sz w:val="22"/>
              </w:rPr>
              <w:t xml:space="preserve">　</w:t>
            </w:r>
          </w:p>
        </w:tc>
      </w:tr>
      <w:tr w:rsidR="00A7192B" w:rsidRPr="00C6198B">
        <w:trPr>
          <w:trHeight w:val="360"/>
        </w:trPr>
        <w:tc>
          <w:tcPr>
            <w:tcW w:w="1400" w:type="dxa"/>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宋体"/>
                <w:b/>
                <w:bCs/>
                <w:color w:val="000000"/>
                <w:kern w:val="0"/>
                <w:sz w:val="22"/>
              </w:rPr>
            </w:pPr>
            <w:r>
              <w:rPr>
                <w:rFonts w:ascii="宋体" w:hAnsi="宋体" w:cs="宋体" w:hint="eastAsia"/>
                <w:b/>
                <w:bCs/>
                <w:color w:val="000000"/>
                <w:kern w:val="0"/>
                <w:sz w:val="22"/>
              </w:rPr>
              <w:t xml:space="preserve">　</w:t>
            </w:r>
          </w:p>
        </w:tc>
        <w:tc>
          <w:tcPr>
            <w:tcW w:w="3340" w:type="dxa"/>
            <w:tcBorders>
              <w:top w:val="nil"/>
              <w:left w:val="nil"/>
              <w:bottom w:val="single" w:sz="4" w:space="0" w:color="auto"/>
              <w:right w:val="single" w:sz="4" w:space="0" w:color="auto"/>
            </w:tcBorders>
            <w:vAlign w:val="center"/>
          </w:tcPr>
          <w:p w:rsidR="00A7192B" w:rsidRDefault="00A7192B">
            <w:pPr>
              <w:widowControl/>
              <w:jc w:val="left"/>
              <w:rPr>
                <w:rFonts w:ascii="宋体" w:cs="宋体"/>
                <w:b/>
                <w:bCs/>
                <w:color w:val="000000"/>
                <w:kern w:val="0"/>
                <w:sz w:val="22"/>
              </w:rPr>
            </w:pPr>
            <w:r>
              <w:rPr>
                <w:rFonts w:ascii="宋体" w:hAnsi="宋体" w:cs="宋体"/>
                <w:b/>
                <w:bCs/>
                <w:color w:val="000000"/>
                <w:kern w:val="0"/>
                <w:sz w:val="22"/>
              </w:rPr>
              <w:t xml:space="preserve">          </w:t>
            </w:r>
            <w:r>
              <w:rPr>
                <w:rFonts w:ascii="宋体" w:hAnsi="宋体" w:cs="宋体" w:hint="eastAsia"/>
                <w:b/>
                <w:bCs/>
                <w:color w:val="000000"/>
                <w:kern w:val="0"/>
                <w:sz w:val="22"/>
              </w:rPr>
              <w:t>合</w:t>
            </w:r>
            <w:r>
              <w:rPr>
                <w:rFonts w:ascii="宋体" w:hAnsi="宋体" w:cs="宋体"/>
                <w:b/>
                <w:bCs/>
                <w:color w:val="000000"/>
                <w:kern w:val="0"/>
                <w:sz w:val="22"/>
              </w:rPr>
              <w:t xml:space="preserve"> </w:t>
            </w:r>
            <w:r>
              <w:rPr>
                <w:rFonts w:ascii="宋体" w:hAnsi="宋体" w:cs="宋体" w:hint="eastAsia"/>
                <w:b/>
                <w:bCs/>
                <w:color w:val="000000"/>
                <w:kern w:val="0"/>
                <w:sz w:val="22"/>
              </w:rPr>
              <w:t>计</w:t>
            </w:r>
          </w:p>
        </w:tc>
        <w:tc>
          <w:tcPr>
            <w:tcW w:w="1360" w:type="dxa"/>
            <w:tcBorders>
              <w:top w:val="nil"/>
              <w:left w:val="nil"/>
              <w:bottom w:val="single" w:sz="4" w:space="0" w:color="auto"/>
              <w:right w:val="single" w:sz="4" w:space="0" w:color="auto"/>
            </w:tcBorders>
            <w:vAlign w:val="center"/>
          </w:tcPr>
          <w:p w:rsidR="00A7192B" w:rsidRPr="00DF62E8" w:rsidRDefault="00A7192B" w:rsidP="00967391">
            <w:pPr>
              <w:jc w:val="right"/>
              <w:rPr>
                <w:rFonts w:ascii="宋体" w:cs="Arial"/>
                <w:color w:val="000000"/>
                <w:sz w:val="18"/>
                <w:szCs w:val="18"/>
              </w:rPr>
            </w:pPr>
            <w:r>
              <w:rPr>
                <w:rFonts w:ascii="宋体" w:hAnsi="宋体" w:cs="Arial"/>
                <w:color w:val="000000"/>
                <w:sz w:val="18"/>
                <w:szCs w:val="18"/>
              </w:rPr>
              <w:t>1500.0</w:t>
            </w:r>
          </w:p>
        </w:tc>
        <w:tc>
          <w:tcPr>
            <w:tcW w:w="1360" w:type="dxa"/>
            <w:tcBorders>
              <w:top w:val="nil"/>
              <w:left w:val="nil"/>
              <w:bottom w:val="single" w:sz="4" w:space="0" w:color="auto"/>
              <w:right w:val="single" w:sz="4" w:space="0" w:color="auto"/>
            </w:tcBorders>
            <w:vAlign w:val="center"/>
          </w:tcPr>
          <w:p w:rsidR="00A7192B" w:rsidRPr="00DF62E8" w:rsidRDefault="00A7192B" w:rsidP="00967391">
            <w:pPr>
              <w:jc w:val="right"/>
              <w:rPr>
                <w:rFonts w:ascii="宋体" w:cs="Arial"/>
                <w:color w:val="000000"/>
                <w:sz w:val="18"/>
                <w:szCs w:val="18"/>
              </w:rPr>
            </w:pPr>
            <w:r w:rsidRPr="00DF62E8">
              <w:rPr>
                <w:rFonts w:ascii="宋体" w:hAnsi="宋体" w:cs="Arial" w:hint="eastAsia"/>
                <w:color w:val="000000"/>
                <w:sz w:val="18"/>
                <w:szCs w:val="18"/>
              </w:rPr>
              <w:t xml:space="preserve">　</w:t>
            </w:r>
          </w:p>
        </w:tc>
        <w:tc>
          <w:tcPr>
            <w:tcW w:w="1360" w:type="dxa"/>
            <w:tcBorders>
              <w:top w:val="nil"/>
              <w:left w:val="nil"/>
              <w:bottom w:val="single" w:sz="4" w:space="0" w:color="auto"/>
              <w:right w:val="single" w:sz="4" w:space="0" w:color="auto"/>
            </w:tcBorders>
            <w:vAlign w:val="center"/>
          </w:tcPr>
          <w:p w:rsidR="00A7192B" w:rsidRPr="00DF62E8" w:rsidRDefault="00A7192B" w:rsidP="00967391">
            <w:pPr>
              <w:jc w:val="right"/>
              <w:rPr>
                <w:rFonts w:ascii="宋体" w:cs="Arial"/>
                <w:color w:val="000000"/>
                <w:sz w:val="18"/>
                <w:szCs w:val="18"/>
              </w:rPr>
            </w:pPr>
            <w:r>
              <w:rPr>
                <w:rFonts w:ascii="宋体" w:hAnsi="宋体" w:cs="Arial"/>
                <w:color w:val="000000"/>
                <w:sz w:val="18"/>
                <w:szCs w:val="18"/>
              </w:rPr>
              <w:t>1500.0</w:t>
            </w:r>
          </w:p>
        </w:tc>
      </w:tr>
    </w:tbl>
    <w:p w:rsidR="00A7192B" w:rsidRDefault="00A7192B"/>
    <w:p w:rsidR="00A7192B" w:rsidRDefault="00A7192B"/>
    <w:p w:rsidR="00A7192B" w:rsidRDefault="00A7192B"/>
    <w:p w:rsidR="00A7192B" w:rsidRDefault="00A7192B"/>
    <w:p w:rsidR="00A7192B" w:rsidRDefault="00A7192B">
      <w:pPr>
        <w:pStyle w:val="NormalWeb"/>
        <w:adjustRightInd w:val="0"/>
        <w:snapToGrid w:val="0"/>
        <w:spacing w:before="0" w:beforeAutospacing="0" w:after="0" w:afterAutospacing="0" w:line="360" w:lineRule="auto"/>
        <w:ind w:right="100"/>
        <w:jc w:val="right"/>
        <w:rPr>
          <w:rFonts w:ascii="黑体" w:eastAsia="黑体" w:hAnsi="黑体"/>
          <w:bCs/>
          <w:sz w:val="36"/>
          <w:szCs w:val="36"/>
        </w:rPr>
      </w:pPr>
      <w:r>
        <w:rPr>
          <w:sz w:val="20"/>
          <w:szCs w:val="20"/>
        </w:rPr>
        <w:t xml:space="preserve">  </w:t>
      </w:r>
      <w:r>
        <w:rPr>
          <w:rFonts w:hint="eastAsia"/>
          <w:sz w:val="20"/>
          <w:szCs w:val="20"/>
        </w:rPr>
        <w:t>单位公开表</w:t>
      </w:r>
      <w:r>
        <w:rPr>
          <w:sz w:val="20"/>
          <w:szCs w:val="20"/>
        </w:rPr>
        <w:t>8</w:t>
      </w:r>
    </w:p>
    <w:p w:rsidR="00A7192B" w:rsidRDefault="00A7192B">
      <w:pPr>
        <w:pStyle w:val="NormalWeb"/>
        <w:adjustRightInd w:val="0"/>
        <w:snapToGrid w:val="0"/>
        <w:spacing w:before="0" w:beforeAutospacing="0" w:after="0" w:afterAutospacing="0" w:line="360" w:lineRule="auto"/>
        <w:jc w:val="center"/>
        <w:rPr>
          <w:rFonts w:ascii="黑体" w:eastAsia="黑体" w:hAnsi="黑体"/>
          <w:bCs/>
          <w:sz w:val="18"/>
          <w:szCs w:val="18"/>
        </w:rPr>
      </w:pPr>
    </w:p>
    <w:tbl>
      <w:tblPr>
        <w:tblW w:w="9164" w:type="dxa"/>
        <w:tblLayout w:type="fixed"/>
        <w:tblLook w:val="00A0"/>
      </w:tblPr>
      <w:tblGrid>
        <w:gridCol w:w="491"/>
        <w:gridCol w:w="697"/>
        <w:gridCol w:w="3780"/>
        <w:gridCol w:w="236"/>
        <w:gridCol w:w="1024"/>
        <w:gridCol w:w="1260"/>
        <w:gridCol w:w="361"/>
        <w:gridCol w:w="1259"/>
        <w:gridCol w:w="56"/>
      </w:tblGrid>
      <w:tr w:rsidR="00A7192B" w:rsidRPr="00C6198B">
        <w:trPr>
          <w:gridAfter w:val="1"/>
          <w:wAfter w:w="56" w:type="dxa"/>
          <w:trHeight w:val="510"/>
        </w:trPr>
        <w:tc>
          <w:tcPr>
            <w:tcW w:w="9108" w:type="dxa"/>
            <w:gridSpan w:val="8"/>
            <w:tcBorders>
              <w:top w:val="nil"/>
              <w:left w:val="nil"/>
              <w:bottom w:val="nil"/>
              <w:right w:val="nil"/>
            </w:tcBorders>
            <w:vAlign w:val="center"/>
          </w:tcPr>
          <w:p w:rsidR="00A7192B" w:rsidRPr="00BE7505" w:rsidRDefault="00A7192B">
            <w:pPr>
              <w:widowControl/>
              <w:jc w:val="center"/>
              <w:rPr>
                <w:rFonts w:ascii="宋体" w:cs="宋体"/>
                <w:b/>
                <w:bCs/>
                <w:kern w:val="0"/>
                <w:sz w:val="28"/>
                <w:szCs w:val="28"/>
                <w:u w:val="single"/>
              </w:rPr>
            </w:pPr>
            <w:r w:rsidRPr="00BE7505">
              <w:rPr>
                <w:rFonts w:ascii="宋体" w:hAnsi="宋体" w:cs="宋体" w:hint="eastAsia"/>
                <w:b/>
                <w:bCs/>
                <w:kern w:val="0"/>
                <w:sz w:val="28"/>
                <w:szCs w:val="28"/>
              </w:rPr>
              <w:t>淮南市</w:t>
            </w:r>
            <w:r>
              <w:rPr>
                <w:rFonts w:ascii="宋体" w:hAnsi="宋体" w:cs="宋体" w:hint="eastAsia"/>
                <w:b/>
                <w:bCs/>
                <w:kern w:val="0"/>
                <w:sz w:val="28"/>
                <w:szCs w:val="28"/>
              </w:rPr>
              <w:t>自然资源和规划局（本级）</w:t>
            </w:r>
            <w:r>
              <w:rPr>
                <w:rFonts w:ascii="宋体" w:hAnsi="宋体" w:cs="宋体"/>
                <w:b/>
                <w:bCs/>
                <w:kern w:val="0"/>
                <w:sz w:val="28"/>
                <w:szCs w:val="28"/>
              </w:rPr>
              <w:t>2023</w:t>
            </w:r>
            <w:r w:rsidRPr="00BE7505">
              <w:rPr>
                <w:rFonts w:ascii="宋体" w:hAnsi="宋体" w:cs="宋体" w:hint="eastAsia"/>
                <w:b/>
                <w:bCs/>
                <w:kern w:val="0"/>
                <w:sz w:val="28"/>
                <w:szCs w:val="28"/>
              </w:rPr>
              <w:t>年国有资本经营预算支出表</w:t>
            </w:r>
          </w:p>
        </w:tc>
      </w:tr>
      <w:tr w:rsidR="00A7192B" w:rsidRPr="00C6198B">
        <w:trPr>
          <w:trHeight w:val="375"/>
        </w:trPr>
        <w:tc>
          <w:tcPr>
            <w:tcW w:w="491" w:type="dxa"/>
            <w:tcBorders>
              <w:top w:val="nil"/>
              <w:left w:val="nil"/>
              <w:bottom w:val="single" w:sz="4" w:space="0" w:color="auto"/>
              <w:right w:val="nil"/>
            </w:tcBorders>
            <w:vAlign w:val="center"/>
          </w:tcPr>
          <w:p w:rsidR="00A7192B" w:rsidRPr="00C6198B" w:rsidRDefault="00A7192B">
            <w:pPr>
              <w:widowControl/>
              <w:jc w:val="left"/>
              <w:rPr>
                <w:rFonts w:ascii="宋体" w:cs="宋体"/>
                <w:kern w:val="0"/>
                <w:sz w:val="18"/>
                <w:szCs w:val="18"/>
              </w:rPr>
            </w:pPr>
          </w:p>
        </w:tc>
        <w:tc>
          <w:tcPr>
            <w:tcW w:w="697" w:type="dxa"/>
            <w:tcBorders>
              <w:top w:val="nil"/>
              <w:left w:val="nil"/>
              <w:bottom w:val="single" w:sz="4" w:space="0" w:color="auto"/>
              <w:right w:val="nil"/>
            </w:tcBorders>
            <w:vAlign w:val="center"/>
          </w:tcPr>
          <w:p w:rsidR="00A7192B" w:rsidRPr="00C6198B" w:rsidRDefault="00A7192B">
            <w:pPr>
              <w:widowControl/>
              <w:jc w:val="left"/>
              <w:rPr>
                <w:rFonts w:ascii="宋体" w:cs="宋体"/>
                <w:kern w:val="0"/>
                <w:sz w:val="20"/>
                <w:szCs w:val="20"/>
              </w:rPr>
            </w:pPr>
          </w:p>
        </w:tc>
        <w:tc>
          <w:tcPr>
            <w:tcW w:w="3780" w:type="dxa"/>
            <w:tcBorders>
              <w:top w:val="nil"/>
              <w:left w:val="nil"/>
              <w:bottom w:val="single" w:sz="4" w:space="0" w:color="auto"/>
              <w:right w:val="nil"/>
            </w:tcBorders>
            <w:vAlign w:val="center"/>
          </w:tcPr>
          <w:p w:rsidR="00A7192B" w:rsidRPr="00C6198B" w:rsidRDefault="00A7192B">
            <w:pPr>
              <w:widowControl/>
              <w:jc w:val="left"/>
              <w:rPr>
                <w:rFonts w:ascii="宋体" w:cs="宋体"/>
                <w:kern w:val="0"/>
                <w:sz w:val="20"/>
                <w:szCs w:val="20"/>
              </w:rPr>
            </w:pPr>
          </w:p>
        </w:tc>
        <w:tc>
          <w:tcPr>
            <w:tcW w:w="236" w:type="dxa"/>
            <w:tcBorders>
              <w:top w:val="nil"/>
              <w:left w:val="nil"/>
              <w:bottom w:val="nil"/>
              <w:right w:val="nil"/>
            </w:tcBorders>
            <w:vAlign w:val="center"/>
          </w:tcPr>
          <w:p w:rsidR="00A7192B" w:rsidRPr="00C6198B" w:rsidRDefault="00A7192B">
            <w:pPr>
              <w:widowControl/>
              <w:jc w:val="left"/>
              <w:rPr>
                <w:rFonts w:ascii="宋体" w:cs="宋体"/>
                <w:kern w:val="0"/>
                <w:sz w:val="20"/>
                <w:szCs w:val="20"/>
              </w:rPr>
            </w:pPr>
          </w:p>
        </w:tc>
        <w:tc>
          <w:tcPr>
            <w:tcW w:w="2645" w:type="dxa"/>
            <w:gridSpan w:val="3"/>
            <w:tcBorders>
              <w:top w:val="nil"/>
              <w:left w:val="nil"/>
              <w:bottom w:val="nil"/>
              <w:right w:val="nil"/>
            </w:tcBorders>
            <w:vAlign w:val="center"/>
          </w:tcPr>
          <w:p w:rsidR="00A7192B" w:rsidRPr="00C6198B" w:rsidRDefault="00A7192B">
            <w:pPr>
              <w:widowControl/>
              <w:jc w:val="left"/>
              <w:rPr>
                <w:rFonts w:ascii="宋体" w:cs="宋体"/>
                <w:kern w:val="0"/>
                <w:sz w:val="20"/>
                <w:szCs w:val="20"/>
              </w:rPr>
            </w:pPr>
          </w:p>
        </w:tc>
        <w:tc>
          <w:tcPr>
            <w:tcW w:w="1315" w:type="dxa"/>
            <w:gridSpan w:val="2"/>
            <w:tcBorders>
              <w:top w:val="nil"/>
              <w:left w:val="nil"/>
              <w:bottom w:val="nil"/>
              <w:right w:val="nil"/>
            </w:tcBorders>
            <w:vAlign w:val="center"/>
          </w:tcPr>
          <w:p w:rsidR="00A7192B" w:rsidRPr="00C6198B" w:rsidRDefault="00A7192B">
            <w:pPr>
              <w:widowControl/>
              <w:ind w:right="100"/>
              <w:jc w:val="right"/>
              <w:rPr>
                <w:rFonts w:ascii="宋体" w:cs="宋体"/>
                <w:kern w:val="0"/>
                <w:sz w:val="20"/>
                <w:szCs w:val="20"/>
              </w:rPr>
            </w:pPr>
            <w:r w:rsidRPr="00C6198B">
              <w:rPr>
                <w:rFonts w:ascii="宋体" w:hAnsi="宋体" w:cs="宋体" w:hint="eastAsia"/>
                <w:kern w:val="0"/>
                <w:sz w:val="20"/>
                <w:szCs w:val="20"/>
              </w:rPr>
              <w:t>单位：万元</w:t>
            </w:r>
          </w:p>
        </w:tc>
      </w:tr>
      <w:tr w:rsidR="00A7192B" w:rsidRPr="00C6198B">
        <w:trPr>
          <w:gridAfter w:val="1"/>
          <w:wAfter w:w="56" w:type="dxa"/>
          <w:trHeight w:val="405"/>
        </w:trPr>
        <w:tc>
          <w:tcPr>
            <w:tcW w:w="4968" w:type="dxa"/>
            <w:gridSpan w:val="3"/>
            <w:tcBorders>
              <w:top w:val="single" w:sz="4" w:space="0" w:color="auto"/>
              <w:left w:val="single" w:sz="4" w:space="0" w:color="auto"/>
              <w:bottom w:val="single" w:sz="4" w:space="0" w:color="auto"/>
              <w:right w:val="single" w:sz="4" w:space="0" w:color="auto"/>
            </w:tcBorders>
            <w:vAlign w:val="center"/>
          </w:tcPr>
          <w:p w:rsidR="00A7192B" w:rsidRPr="00C6198B" w:rsidRDefault="00A7192B">
            <w:pPr>
              <w:widowControl/>
              <w:jc w:val="center"/>
              <w:rPr>
                <w:rFonts w:ascii="宋体" w:cs="宋体"/>
                <w:b/>
                <w:kern w:val="0"/>
                <w:sz w:val="24"/>
              </w:rPr>
            </w:pPr>
            <w:r w:rsidRPr="00C6198B">
              <w:rPr>
                <w:rFonts w:ascii="宋体" w:hAnsi="宋体" w:cs="宋体" w:hint="eastAsia"/>
                <w:b/>
                <w:kern w:val="0"/>
                <w:sz w:val="22"/>
              </w:rPr>
              <w:t>功能分类科目</w:t>
            </w:r>
          </w:p>
        </w:tc>
        <w:tc>
          <w:tcPr>
            <w:tcW w:w="4140" w:type="dxa"/>
            <w:gridSpan w:val="5"/>
            <w:tcBorders>
              <w:top w:val="single" w:sz="4" w:space="0" w:color="auto"/>
              <w:left w:val="single" w:sz="4" w:space="0" w:color="auto"/>
              <w:bottom w:val="single" w:sz="4" w:space="0" w:color="auto"/>
              <w:right w:val="single" w:sz="4" w:space="0" w:color="auto"/>
            </w:tcBorders>
            <w:vAlign w:val="center"/>
          </w:tcPr>
          <w:p w:rsidR="00A7192B" w:rsidRPr="00C6198B" w:rsidRDefault="00A7192B">
            <w:pPr>
              <w:widowControl/>
              <w:jc w:val="center"/>
              <w:rPr>
                <w:rFonts w:ascii="宋体" w:cs="宋体"/>
                <w:kern w:val="0"/>
                <w:sz w:val="24"/>
              </w:rPr>
            </w:pPr>
            <w:r w:rsidRPr="00C6198B">
              <w:rPr>
                <w:rFonts w:ascii="宋体" w:hAnsi="宋体" w:cs="宋体" w:hint="eastAsia"/>
                <w:b/>
                <w:bCs/>
                <w:kern w:val="0"/>
                <w:sz w:val="22"/>
              </w:rPr>
              <w:t>国有资本经营预算拨款支出</w:t>
            </w:r>
          </w:p>
        </w:tc>
      </w:tr>
      <w:tr w:rsidR="00A7192B" w:rsidRPr="00C6198B">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A7192B" w:rsidRPr="00C6198B" w:rsidRDefault="00A7192B">
            <w:pPr>
              <w:widowControl/>
              <w:jc w:val="center"/>
              <w:rPr>
                <w:rFonts w:ascii="宋体" w:cs="宋体"/>
                <w:b/>
                <w:bCs/>
                <w:kern w:val="0"/>
                <w:sz w:val="22"/>
              </w:rPr>
            </w:pPr>
            <w:r w:rsidRPr="00C6198B">
              <w:rPr>
                <w:rFonts w:ascii="宋体" w:hAnsi="宋体" w:cs="宋体" w:hint="eastAsia"/>
                <w:b/>
                <w:bCs/>
                <w:kern w:val="0"/>
                <w:sz w:val="22"/>
              </w:rPr>
              <w:t>科目编码</w:t>
            </w:r>
          </w:p>
        </w:tc>
        <w:tc>
          <w:tcPr>
            <w:tcW w:w="3780" w:type="dxa"/>
            <w:tcBorders>
              <w:top w:val="single" w:sz="4" w:space="0" w:color="auto"/>
              <w:left w:val="nil"/>
              <w:bottom w:val="single" w:sz="4" w:space="0" w:color="auto"/>
              <w:right w:val="single" w:sz="4" w:space="0" w:color="auto"/>
            </w:tcBorders>
            <w:vAlign w:val="center"/>
          </w:tcPr>
          <w:p w:rsidR="00A7192B" w:rsidRPr="00C6198B" w:rsidRDefault="00A7192B">
            <w:pPr>
              <w:widowControl/>
              <w:jc w:val="center"/>
              <w:rPr>
                <w:rFonts w:ascii="宋体" w:cs="宋体"/>
                <w:b/>
                <w:bCs/>
                <w:kern w:val="0"/>
                <w:sz w:val="22"/>
              </w:rPr>
            </w:pPr>
            <w:r w:rsidRPr="00C6198B">
              <w:rPr>
                <w:rFonts w:ascii="宋体" w:hAnsi="宋体" w:cs="宋体" w:hint="eastAsia"/>
                <w:b/>
                <w:bCs/>
                <w:kern w:val="0"/>
                <w:sz w:val="22"/>
              </w:rPr>
              <w:t>科目名称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7192B" w:rsidRPr="00C6198B" w:rsidRDefault="00A7192B">
            <w:pPr>
              <w:widowControl/>
              <w:jc w:val="center"/>
              <w:rPr>
                <w:rFonts w:ascii="宋体" w:cs="宋体"/>
                <w:b/>
                <w:bCs/>
                <w:kern w:val="0"/>
                <w:sz w:val="22"/>
              </w:rPr>
            </w:pPr>
            <w:r w:rsidRPr="00C6198B">
              <w:rPr>
                <w:rFonts w:ascii="宋体" w:hAnsi="宋体" w:cs="宋体" w:hint="eastAsia"/>
                <w:b/>
                <w:bCs/>
                <w:kern w:val="0"/>
                <w:sz w:val="22"/>
              </w:rPr>
              <w:t>合计</w:t>
            </w:r>
          </w:p>
        </w:tc>
        <w:tc>
          <w:tcPr>
            <w:tcW w:w="1260" w:type="dxa"/>
            <w:tcBorders>
              <w:top w:val="single" w:sz="4" w:space="0" w:color="auto"/>
              <w:left w:val="nil"/>
              <w:bottom w:val="single" w:sz="4" w:space="0" w:color="auto"/>
              <w:right w:val="single" w:sz="4" w:space="0" w:color="auto"/>
            </w:tcBorders>
            <w:vAlign w:val="center"/>
          </w:tcPr>
          <w:p w:rsidR="00A7192B" w:rsidRPr="00C6198B" w:rsidRDefault="00A7192B">
            <w:pPr>
              <w:widowControl/>
              <w:jc w:val="center"/>
              <w:rPr>
                <w:rFonts w:ascii="宋体" w:cs="宋体"/>
                <w:b/>
                <w:bCs/>
                <w:kern w:val="0"/>
                <w:sz w:val="22"/>
              </w:rPr>
            </w:pPr>
            <w:r w:rsidRPr="00C6198B">
              <w:rPr>
                <w:rFonts w:ascii="宋体" w:hAnsi="宋体" w:cs="宋体" w:hint="eastAsia"/>
                <w:b/>
                <w:bCs/>
                <w:kern w:val="0"/>
                <w:sz w:val="22"/>
              </w:rPr>
              <w:t>基本支出</w:t>
            </w:r>
          </w:p>
        </w:tc>
        <w:tc>
          <w:tcPr>
            <w:tcW w:w="1620" w:type="dxa"/>
            <w:gridSpan w:val="2"/>
            <w:tcBorders>
              <w:top w:val="nil"/>
              <w:left w:val="nil"/>
              <w:bottom w:val="single" w:sz="4" w:space="0" w:color="auto"/>
              <w:right w:val="single" w:sz="4" w:space="0" w:color="auto"/>
            </w:tcBorders>
            <w:vAlign w:val="center"/>
          </w:tcPr>
          <w:p w:rsidR="00A7192B" w:rsidRPr="00C6198B" w:rsidRDefault="00A7192B">
            <w:pPr>
              <w:widowControl/>
              <w:jc w:val="center"/>
              <w:rPr>
                <w:rFonts w:ascii="宋体" w:cs="宋体"/>
                <w:b/>
                <w:bCs/>
                <w:kern w:val="0"/>
                <w:sz w:val="22"/>
              </w:rPr>
            </w:pPr>
            <w:r w:rsidRPr="00C6198B">
              <w:rPr>
                <w:rFonts w:ascii="宋体" w:hAnsi="宋体" w:cs="宋体" w:hint="eastAsia"/>
                <w:b/>
                <w:bCs/>
                <w:kern w:val="0"/>
                <w:sz w:val="22"/>
              </w:rPr>
              <w:t>项目支出</w:t>
            </w:r>
          </w:p>
        </w:tc>
      </w:tr>
      <w:tr w:rsidR="00A7192B" w:rsidRPr="00C6198B">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A7192B" w:rsidRPr="00C6198B" w:rsidRDefault="00A7192B">
            <w:pPr>
              <w:widowControl/>
              <w:jc w:val="left"/>
              <w:rPr>
                <w:rFonts w:ascii="宋体" w:cs="宋体"/>
                <w:bCs/>
                <w:kern w:val="0"/>
                <w:sz w:val="22"/>
              </w:rPr>
            </w:pPr>
          </w:p>
        </w:tc>
        <w:tc>
          <w:tcPr>
            <w:tcW w:w="3780" w:type="dxa"/>
            <w:tcBorders>
              <w:top w:val="single" w:sz="4" w:space="0" w:color="auto"/>
              <w:left w:val="nil"/>
              <w:bottom w:val="single" w:sz="4" w:space="0" w:color="auto"/>
              <w:right w:val="single" w:sz="4" w:space="0" w:color="auto"/>
            </w:tcBorders>
            <w:vAlign w:val="center"/>
          </w:tcPr>
          <w:p w:rsidR="00A7192B" w:rsidRPr="00C6198B" w:rsidRDefault="00A7192B">
            <w:pPr>
              <w:widowControl/>
              <w:jc w:val="left"/>
              <w:rPr>
                <w:rFonts w:ascii="宋体" w:cs="宋体"/>
                <w:bCs/>
                <w:kern w:val="0"/>
                <w:sz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7192B" w:rsidRPr="00C6198B" w:rsidRDefault="00A7192B">
            <w:pPr>
              <w:widowControl/>
              <w:jc w:val="center"/>
              <w:rPr>
                <w:rFonts w:asci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A7192B" w:rsidRPr="00C6198B" w:rsidRDefault="00A7192B">
            <w:pPr>
              <w:widowControl/>
              <w:jc w:val="center"/>
              <w:rPr>
                <w:rFonts w:ascii="宋体" w:cs="宋体"/>
                <w:kern w:val="0"/>
                <w:sz w:val="24"/>
              </w:rPr>
            </w:pPr>
          </w:p>
        </w:tc>
        <w:tc>
          <w:tcPr>
            <w:tcW w:w="1620" w:type="dxa"/>
            <w:gridSpan w:val="2"/>
            <w:tcBorders>
              <w:top w:val="nil"/>
              <w:left w:val="nil"/>
              <w:bottom w:val="single" w:sz="4" w:space="0" w:color="auto"/>
              <w:right w:val="single" w:sz="4" w:space="0" w:color="auto"/>
            </w:tcBorders>
            <w:vAlign w:val="center"/>
          </w:tcPr>
          <w:p w:rsidR="00A7192B" w:rsidRPr="00C6198B" w:rsidRDefault="00A7192B">
            <w:pPr>
              <w:widowControl/>
              <w:jc w:val="center"/>
              <w:rPr>
                <w:rFonts w:ascii="宋体" w:cs="宋体"/>
                <w:kern w:val="0"/>
                <w:sz w:val="24"/>
              </w:rPr>
            </w:pPr>
          </w:p>
        </w:tc>
      </w:tr>
      <w:tr w:rsidR="00A7192B" w:rsidRPr="00C6198B">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A7192B" w:rsidRPr="00C6198B" w:rsidRDefault="00A7192B">
            <w:pPr>
              <w:widowControl/>
              <w:jc w:val="center"/>
              <w:rPr>
                <w:rFonts w:ascii="宋体" w:cs="宋体"/>
                <w:kern w:val="0"/>
                <w:sz w:val="24"/>
              </w:rPr>
            </w:pPr>
            <w:r w:rsidRPr="00C6198B">
              <w:rPr>
                <w:rFonts w:ascii="宋体" w:hAnsi="宋体" w:cs="宋体" w:hint="eastAsia"/>
                <w:kern w:val="0"/>
                <w:sz w:val="24"/>
              </w:rPr>
              <w:t xml:space="preserve">　</w:t>
            </w:r>
          </w:p>
        </w:tc>
        <w:tc>
          <w:tcPr>
            <w:tcW w:w="3780" w:type="dxa"/>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0"/>
                <w:szCs w:val="20"/>
              </w:rPr>
            </w:pPr>
            <w:r w:rsidRPr="00C6198B">
              <w:rPr>
                <w:rFonts w:ascii="宋体" w:hAnsi="宋体" w:cs="宋体" w:hint="eastAsia"/>
                <w:kern w:val="0"/>
                <w:sz w:val="20"/>
                <w:szCs w:val="20"/>
              </w:rPr>
              <w:t xml:space="preserve">　</w:t>
            </w:r>
          </w:p>
        </w:tc>
        <w:tc>
          <w:tcPr>
            <w:tcW w:w="1260" w:type="dxa"/>
            <w:gridSpan w:val="2"/>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0"/>
                <w:szCs w:val="20"/>
              </w:rPr>
            </w:pPr>
            <w:r w:rsidRPr="00C6198B">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0"/>
                <w:szCs w:val="20"/>
              </w:rPr>
            </w:pPr>
            <w:r w:rsidRPr="00C6198B">
              <w:rPr>
                <w:rFonts w:ascii="宋体" w:hAnsi="宋体" w:cs="宋体" w:hint="eastAsia"/>
                <w:kern w:val="0"/>
                <w:sz w:val="20"/>
                <w:szCs w:val="20"/>
              </w:rPr>
              <w:t xml:space="preserve">　</w:t>
            </w:r>
          </w:p>
        </w:tc>
        <w:tc>
          <w:tcPr>
            <w:tcW w:w="1620" w:type="dxa"/>
            <w:gridSpan w:val="2"/>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0"/>
                <w:szCs w:val="20"/>
              </w:rPr>
            </w:pPr>
            <w:r w:rsidRPr="00C6198B">
              <w:rPr>
                <w:rFonts w:ascii="宋体" w:hAnsi="宋体" w:cs="宋体" w:hint="eastAsia"/>
                <w:kern w:val="0"/>
                <w:sz w:val="20"/>
                <w:szCs w:val="20"/>
              </w:rPr>
              <w:t xml:space="preserve">　</w:t>
            </w:r>
          </w:p>
        </w:tc>
      </w:tr>
      <w:tr w:rsidR="00A7192B" w:rsidRPr="00C6198B">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A7192B" w:rsidRPr="00C6198B" w:rsidRDefault="00A7192B">
            <w:pPr>
              <w:widowControl/>
              <w:jc w:val="center"/>
              <w:rPr>
                <w:rFonts w:ascii="宋体" w:cs="宋体"/>
                <w:kern w:val="0"/>
                <w:sz w:val="24"/>
              </w:rPr>
            </w:pPr>
            <w:r w:rsidRPr="00C6198B">
              <w:rPr>
                <w:rFonts w:ascii="宋体" w:hAnsi="宋体" w:cs="宋体" w:hint="eastAsia"/>
                <w:kern w:val="0"/>
                <w:sz w:val="24"/>
              </w:rPr>
              <w:t xml:space="preserve">　</w:t>
            </w:r>
          </w:p>
        </w:tc>
        <w:tc>
          <w:tcPr>
            <w:tcW w:w="3780" w:type="dxa"/>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4"/>
              </w:rPr>
            </w:pPr>
            <w:r w:rsidRPr="00C6198B">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4"/>
              </w:rPr>
            </w:pPr>
            <w:r w:rsidRPr="00C6198B">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4"/>
              </w:rPr>
            </w:pPr>
            <w:r w:rsidRPr="00C6198B">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4"/>
              </w:rPr>
            </w:pPr>
            <w:r w:rsidRPr="00C6198B">
              <w:rPr>
                <w:rFonts w:ascii="宋体" w:hAnsi="宋体" w:cs="宋体" w:hint="eastAsia"/>
                <w:kern w:val="0"/>
                <w:sz w:val="24"/>
              </w:rPr>
              <w:t xml:space="preserve">　</w:t>
            </w:r>
          </w:p>
        </w:tc>
      </w:tr>
      <w:tr w:rsidR="00A7192B" w:rsidRPr="00C6198B">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A7192B" w:rsidRPr="00C6198B" w:rsidRDefault="00A7192B">
            <w:pPr>
              <w:widowControl/>
              <w:jc w:val="center"/>
              <w:rPr>
                <w:rFonts w:ascii="宋体" w:cs="宋体"/>
                <w:kern w:val="0"/>
                <w:sz w:val="24"/>
              </w:rPr>
            </w:pPr>
            <w:r w:rsidRPr="00C6198B">
              <w:rPr>
                <w:rFonts w:ascii="宋体" w:hAnsi="宋体" w:cs="宋体" w:hint="eastAsia"/>
                <w:kern w:val="0"/>
                <w:sz w:val="24"/>
              </w:rPr>
              <w:t xml:space="preserve">　</w:t>
            </w:r>
          </w:p>
        </w:tc>
        <w:tc>
          <w:tcPr>
            <w:tcW w:w="3780" w:type="dxa"/>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4"/>
              </w:rPr>
            </w:pPr>
            <w:r w:rsidRPr="00C6198B">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4"/>
              </w:rPr>
            </w:pPr>
            <w:r w:rsidRPr="00C6198B">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4"/>
              </w:rPr>
            </w:pPr>
            <w:r w:rsidRPr="00C6198B">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rsidR="00A7192B" w:rsidRPr="00C6198B" w:rsidRDefault="00A7192B">
            <w:pPr>
              <w:widowControl/>
              <w:jc w:val="left"/>
              <w:rPr>
                <w:rFonts w:ascii="宋体" w:cs="宋体"/>
                <w:kern w:val="0"/>
                <w:sz w:val="24"/>
              </w:rPr>
            </w:pPr>
            <w:r w:rsidRPr="00C6198B">
              <w:rPr>
                <w:rFonts w:ascii="宋体" w:hAnsi="宋体" w:cs="宋体" w:hint="eastAsia"/>
                <w:kern w:val="0"/>
                <w:sz w:val="24"/>
              </w:rPr>
              <w:t xml:space="preserve">　</w:t>
            </w:r>
          </w:p>
        </w:tc>
      </w:tr>
      <w:tr w:rsidR="00A7192B" w:rsidRPr="00C6198B">
        <w:trPr>
          <w:gridAfter w:val="1"/>
          <w:wAfter w:w="56" w:type="dxa"/>
          <w:trHeight w:val="405"/>
        </w:trPr>
        <w:tc>
          <w:tcPr>
            <w:tcW w:w="4968" w:type="dxa"/>
            <w:gridSpan w:val="3"/>
            <w:tcBorders>
              <w:top w:val="single" w:sz="4" w:space="0" w:color="auto"/>
              <w:left w:val="single" w:sz="4" w:space="0" w:color="auto"/>
              <w:bottom w:val="single" w:sz="4" w:space="0" w:color="auto"/>
              <w:right w:val="single" w:sz="4" w:space="0" w:color="auto"/>
            </w:tcBorders>
            <w:vAlign w:val="center"/>
          </w:tcPr>
          <w:p w:rsidR="00A7192B" w:rsidRPr="00C6198B" w:rsidRDefault="00A7192B">
            <w:pPr>
              <w:widowControl/>
              <w:jc w:val="center"/>
              <w:rPr>
                <w:rFonts w:ascii="宋体" w:cs="宋体"/>
                <w:kern w:val="0"/>
                <w:sz w:val="24"/>
              </w:rPr>
            </w:pPr>
            <w:r w:rsidRPr="00C6198B">
              <w:rPr>
                <w:rFonts w:ascii="宋体" w:hAnsi="宋体" w:cs="宋体" w:hint="eastAsia"/>
                <w:b/>
                <w:bCs/>
                <w:kern w:val="0"/>
                <w:sz w:val="24"/>
              </w:rPr>
              <w:t>合计</w:t>
            </w:r>
          </w:p>
        </w:tc>
        <w:tc>
          <w:tcPr>
            <w:tcW w:w="1260" w:type="dxa"/>
            <w:gridSpan w:val="2"/>
            <w:tcBorders>
              <w:top w:val="nil"/>
              <w:left w:val="nil"/>
              <w:bottom w:val="single" w:sz="4" w:space="0" w:color="auto"/>
              <w:right w:val="single" w:sz="4" w:space="0" w:color="auto"/>
            </w:tcBorders>
            <w:vAlign w:val="center"/>
          </w:tcPr>
          <w:p w:rsidR="00A7192B" w:rsidRPr="00C6198B" w:rsidRDefault="00A7192B">
            <w:pPr>
              <w:widowControl/>
              <w:jc w:val="center"/>
              <w:rPr>
                <w:rFonts w:ascii="宋体" w:cs="宋体"/>
                <w:kern w:val="0"/>
                <w:sz w:val="24"/>
              </w:rPr>
            </w:pPr>
            <w:r w:rsidRPr="00C6198B">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A7192B" w:rsidRPr="00C6198B" w:rsidRDefault="00A7192B">
            <w:pPr>
              <w:widowControl/>
              <w:jc w:val="center"/>
              <w:rPr>
                <w:rFonts w:ascii="宋体" w:cs="宋体"/>
                <w:kern w:val="0"/>
                <w:sz w:val="24"/>
              </w:rPr>
            </w:pPr>
            <w:r w:rsidRPr="00C6198B">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rsidR="00A7192B" w:rsidRPr="00C6198B" w:rsidRDefault="00A7192B">
            <w:pPr>
              <w:widowControl/>
              <w:jc w:val="center"/>
              <w:rPr>
                <w:rFonts w:ascii="宋体" w:cs="宋体"/>
                <w:kern w:val="0"/>
                <w:sz w:val="24"/>
              </w:rPr>
            </w:pPr>
            <w:r w:rsidRPr="00C6198B">
              <w:rPr>
                <w:rFonts w:ascii="宋体" w:hAnsi="宋体" w:cs="宋体" w:hint="eastAsia"/>
                <w:kern w:val="0"/>
                <w:sz w:val="24"/>
              </w:rPr>
              <w:t xml:space="preserve">　</w:t>
            </w:r>
          </w:p>
        </w:tc>
      </w:tr>
      <w:tr w:rsidR="00A7192B" w:rsidRPr="00C6198B">
        <w:trPr>
          <w:gridAfter w:val="1"/>
          <w:wAfter w:w="56" w:type="dxa"/>
          <w:trHeight w:val="795"/>
        </w:trPr>
        <w:tc>
          <w:tcPr>
            <w:tcW w:w="9108" w:type="dxa"/>
            <w:gridSpan w:val="8"/>
            <w:tcBorders>
              <w:top w:val="single" w:sz="4" w:space="0" w:color="auto"/>
              <w:left w:val="nil"/>
              <w:bottom w:val="nil"/>
              <w:right w:val="nil"/>
            </w:tcBorders>
            <w:vAlign w:val="center"/>
          </w:tcPr>
          <w:p w:rsidR="00A7192B" w:rsidRPr="00BE7505" w:rsidRDefault="00A7192B">
            <w:pPr>
              <w:widowControl/>
              <w:jc w:val="left"/>
              <w:rPr>
                <w:rFonts w:ascii="宋体" w:cs="宋体"/>
                <w:kern w:val="0"/>
                <w:sz w:val="20"/>
                <w:szCs w:val="20"/>
              </w:rPr>
            </w:pPr>
            <w:r w:rsidRPr="00BE7505">
              <w:rPr>
                <w:rFonts w:ascii="宋体" w:hAnsi="宋体" w:cs="宋体" w:hint="eastAsia"/>
                <w:kern w:val="0"/>
                <w:sz w:val="20"/>
                <w:szCs w:val="20"/>
              </w:rPr>
              <w:t>注：淮南市</w:t>
            </w:r>
            <w:r>
              <w:rPr>
                <w:rFonts w:ascii="宋体" w:hAnsi="宋体" w:cs="宋体" w:hint="eastAsia"/>
                <w:kern w:val="0"/>
                <w:sz w:val="20"/>
                <w:szCs w:val="20"/>
              </w:rPr>
              <w:t>自然资源和规划局（本级）</w:t>
            </w:r>
            <w:r w:rsidRPr="00BE7505">
              <w:rPr>
                <w:rFonts w:ascii="宋体" w:hAnsi="宋体" w:cs="宋体" w:hint="eastAsia"/>
                <w:kern w:val="0"/>
                <w:sz w:val="20"/>
                <w:szCs w:val="20"/>
              </w:rPr>
              <w:t>没有国有资本经营预算拨款收入，也没有国有资本经营预算拨款安排的支出，故本表无数据。</w:t>
            </w:r>
          </w:p>
        </w:tc>
      </w:tr>
    </w:tbl>
    <w:p w:rsidR="00A7192B" w:rsidRDefault="00A7192B">
      <w:pPr>
        <w:sectPr w:rsidR="00A7192B">
          <w:pgSz w:w="11906" w:h="16838"/>
          <w:pgMar w:top="1440" w:right="1797" w:bottom="1440" w:left="1797" w:header="851" w:footer="992" w:gutter="0"/>
          <w:cols w:space="425"/>
          <w:docGrid w:type="lines" w:linePitch="312"/>
        </w:sectPr>
      </w:pPr>
    </w:p>
    <w:p w:rsidR="00A7192B" w:rsidRDefault="00A7192B" w:rsidP="00D37F92">
      <w:pPr>
        <w:ind w:firstLineChars="4750" w:firstLine="9500"/>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单位公开表</w:t>
      </w:r>
      <w:r>
        <w:rPr>
          <w:rFonts w:ascii="宋体" w:hAnsi="宋体" w:cs="宋体"/>
          <w:kern w:val="0"/>
          <w:sz w:val="20"/>
          <w:szCs w:val="20"/>
        </w:rPr>
        <w:t>9</w:t>
      </w:r>
    </w:p>
    <w:p w:rsidR="00A7192B" w:rsidRPr="00BE7505" w:rsidRDefault="00A7192B" w:rsidP="00BE7505">
      <w:pPr>
        <w:widowControl/>
        <w:jc w:val="center"/>
        <w:rPr>
          <w:rFonts w:ascii="宋体" w:cs="宋体"/>
          <w:b/>
          <w:bCs/>
          <w:kern w:val="0"/>
          <w:sz w:val="30"/>
          <w:szCs w:val="30"/>
        </w:rPr>
      </w:pPr>
      <w:r w:rsidRPr="00BE7505">
        <w:rPr>
          <w:rFonts w:ascii="宋体" w:hAnsi="宋体" w:cs="宋体" w:hint="eastAsia"/>
          <w:b/>
          <w:bCs/>
          <w:kern w:val="0"/>
          <w:sz w:val="30"/>
          <w:szCs w:val="30"/>
        </w:rPr>
        <w:t>淮南市</w:t>
      </w:r>
      <w:r>
        <w:rPr>
          <w:rFonts w:ascii="宋体" w:hAnsi="宋体" w:cs="宋体" w:hint="eastAsia"/>
          <w:b/>
          <w:bCs/>
          <w:kern w:val="0"/>
          <w:sz w:val="30"/>
          <w:szCs w:val="30"/>
        </w:rPr>
        <w:t>自然资源和规划局（本级）</w:t>
      </w:r>
      <w:r>
        <w:rPr>
          <w:rFonts w:ascii="宋体" w:hAnsi="宋体" w:cs="宋体"/>
          <w:b/>
          <w:bCs/>
          <w:kern w:val="0"/>
          <w:sz w:val="30"/>
          <w:szCs w:val="30"/>
        </w:rPr>
        <w:t>2023</w:t>
      </w:r>
      <w:r w:rsidRPr="00BE7505">
        <w:rPr>
          <w:rFonts w:ascii="宋体" w:hAnsi="宋体" w:cs="宋体" w:hint="eastAsia"/>
          <w:b/>
          <w:bCs/>
          <w:kern w:val="0"/>
          <w:sz w:val="30"/>
          <w:szCs w:val="30"/>
        </w:rPr>
        <w:t>年项目支出表</w:t>
      </w:r>
    </w:p>
    <w:p w:rsidR="00A7192B" w:rsidRDefault="00A7192B" w:rsidP="00D37F92">
      <w:pPr>
        <w:ind w:left="7400" w:hangingChars="3700" w:hanging="7400"/>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单位：万元</w:t>
      </w:r>
    </w:p>
    <w:tbl>
      <w:tblPr>
        <w:tblW w:w="5060" w:type="pct"/>
        <w:jc w:val="center"/>
        <w:tblLook w:val="00A0"/>
      </w:tblPr>
      <w:tblGrid>
        <w:gridCol w:w="1217"/>
        <w:gridCol w:w="3537"/>
        <w:gridCol w:w="2920"/>
        <w:gridCol w:w="912"/>
        <w:gridCol w:w="912"/>
        <w:gridCol w:w="912"/>
        <w:gridCol w:w="700"/>
        <w:gridCol w:w="582"/>
        <w:gridCol w:w="732"/>
        <w:gridCol w:w="732"/>
        <w:gridCol w:w="732"/>
        <w:gridCol w:w="456"/>
      </w:tblGrid>
      <w:tr w:rsidR="00A7192B" w:rsidRPr="00C6198B" w:rsidTr="001625F3">
        <w:trPr>
          <w:trHeight w:val="760"/>
          <w:jc w:val="center"/>
        </w:trPr>
        <w:tc>
          <w:tcPr>
            <w:tcW w:w="424" w:type="pct"/>
            <w:vMerge w:val="restart"/>
            <w:tcBorders>
              <w:top w:val="single" w:sz="4" w:space="0" w:color="auto"/>
              <w:left w:val="single" w:sz="4" w:space="0" w:color="auto"/>
              <w:bottom w:val="single" w:sz="4" w:space="0" w:color="auto"/>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类型</w:t>
            </w:r>
          </w:p>
        </w:tc>
        <w:tc>
          <w:tcPr>
            <w:tcW w:w="1233" w:type="pct"/>
            <w:vMerge w:val="restart"/>
            <w:tcBorders>
              <w:top w:val="single" w:sz="4" w:space="0" w:color="auto"/>
              <w:left w:val="single" w:sz="4" w:space="0" w:color="auto"/>
              <w:bottom w:val="nil"/>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项目名称</w:t>
            </w:r>
          </w:p>
        </w:tc>
        <w:tc>
          <w:tcPr>
            <w:tcW w:w="1018" w:type="pct"/>
            <w:vMerge w:val="restart"/>
            <w:tcBorders>
              <w:top w:val="single" w:sz="4" w:space="0" w:color="auto"/>
              <w:left w:val="single" w:sz="4" w:space="0" w:color="auto"/>
              <w:bottom w:val="single" w:sz="4" w:space="0" w:color="auto"/>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项目单位</w:t>
            </w:r>
          </w:p>
        </w:tc>
        <w:tc>
          <w:tcPr>
            <w:tcW w:w="318" w:type="pct"/>
            <w:vMerge w:val="restart"/>
            <w:tcBorders>
              <w:top w:val="single" w:sz="4" w:space="0" w:color="auto"/>
              <w:left w:val="single" w:sz="4" w:space="0" w:color="auto"/>
              <w:bottom w:val="single" w:sz="4" w:space="0" w:color="000000"/>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合计</w:t>
            </w:r>
          </w:p>
        </w:tc>
        <w:tc>
          <w:tcPr>
            <w:tcW w:w="880" w:type="pct"/>
            <w:gridSpan w:val="3"/>
            <w:tcBorders>
              <w:top w:val="single" w:sz="4" w:space="0" w:color="auto"/>
              <w:left w:val="nil"/>
              <w:bottom w:val="single" w:sz="4" w:space="0" w:color="auto"/>
              <w:right w:val="single" w:sz="4" w:space="0" w:color="000000"/>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本年财政拨款</w:t>
            </w:r>
          </w:p>
        </w:tc>
        <w:tc>
          <w:tcPr>
            <w:tcW w:w="713" w:type="pct"/>
            <w:gridSpan w:val="3"/>
            <w:tcBorders>
              <w:top w:val="single" w:sz="4" w:space="0" w:color="auto"/>
              <w:left w:val="nil"/>
              <w:bottom w:val="single" w:sz="4" w:space="0" w:color="auto"/>
              <w:right w:val="single" w:sz="4" w:space="0" w:color="000000"/>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财政拨款结转结余</w:t>
            </w:r>
          </w:p>
        </w:tc>
        <w:tc>
          <w:tcPr>
            <w:tcW w:w="255" w:type="pct"/>
            <w:vMerge w:val="restart"/>
            <w:tcBorders>
              <w:top w:val="single" w:sz="4" w:space="0" w:color="auto"/>
              <w:left w:val="single" w:sz="4" w:space="0" w:color="auto"/>
              <w:bottom w:val="single" w:sz="4" w:space="0" w:color="000000"/>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财政专户管理资金</w:t>
            </w:r>
          </w:p>
        </w:tc>
        <w:tc>
          <w:tcPr>
            <w:tcW w:w="159" w:type="pct"/>
            <w:vMerge w:val="restart"/>
            <w:tcBorders>
              <w:top w:val="single" w:sz="4" w:space="0" w:color="auto"/>
              <w:left w:val="single" w:sz="4" w:space="0" w:color="auto"/>
              <w:bottom w:val="single" w:sz="4" w:space="0" w:color="000000"/>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单位</w:t>
            </w:r>
          </w:p>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资金</w:t>
            </w:r>
          </w:p>
        </w:tc>
      </w:tr>
      <w:tr w:rsidR="00A7192B" w:rsidRPr="00C6198B" w:rsidTr="00CD5AF4">
        <w:trPr>
          <w:trHeight w:val="942"/>
          <w:jc w:val="center"/>
        </w:trPr>
        <w:tc>
          <w:tcPr>
            <w:tcW w:w="424" w:type="pct"/>
            <w:vMerge/>
            <w:tcBorders>
              <w:top w:val="single" w:sz="4" w:space="0" w:color="auto"/>
              <w:left w:val="single" w:sz="4" w:space="0" w:color="auto"/>
              <w:bottom w:val="single" w:sz="4" w:space="0" w:color="auto"/>
              <w:right w:val="single" w:sz="4" w:space="0" w:color="auto"/>
            </w:tcBorders>
            <w:vAlign w:val="center"/>
          </w:tcPr>
          <w:p w:rsidR="00A7192B" w:rsidRPr="00D0262E" w:rsidRDefault="00A7192B" w:rsidP="00016B73">
            <w:pPr>
              <w:widowControl/>
              <w:spacing w:line="240" w:lineRule="exact"/>
              <w:jc w:val="left"/>
              <w:rPr>
                <w:rFonts w:ascii="宋体" w:cs="宋体"/>
                <w:b/>
                <w:bCs/>
                <w:color w:val="000000"/>
                <w:kern w:val="0"/>
                <w:sz w:val="16"/>
                <w:szCs w:val="16"/>
              </w:rPr>
            </w:pPr>
          </w:p>
        </w:tc>
        <w:tc>
          <w:tcPr>
            <w:tcW w:w="1233" w:type="pct"/>
            <w:vMerge/>
            <w:tcBorders>
              <w:top w:val="single" w:sz="4" w:space="0" w:color="auto"/>
              <w:left w:val="single" w:sz="4" w:space="0" w:color="auto"/>
              <w:bottom w:val="nil"/>
              <w:right w:val="single" w:sz="4" w:space="0" w:color="auto"/>
            </w:tcBorders>
            <w:vAlign w:val="center"/>
          </w:tcPr>
          <w:p w:rsidR="00A7192B" w:rsidRPr="00D0262E" w:rsidRDefault="00A7192B" w:rsidP="00016B73">
            <w:pPr>
              <w:widowControl/>
              <w:spacing w:line="240" w:lineRule="exact"/>
              <w:jc w:val="left"/>
              <w:rPr>
                <w:rFonts w:ascii="宋体" w:cs="宋体"/>
                <w:b/>
                <w:bCs/>
                <w:color w:val="000000"/>
                <w:kern w:val="0"/>
                <w:sz w:val="16"/>
                <w:szCs w:val="16"/>
              </w:rPr>
            </w:pPr>
          </w:p>
        </w:tc>
        <w:tc>
          <w:tcPr>
            <w:tcW w:w="1018" w:type="pct"/>
            <w:vMerge/>
            <w:tcBorders>
              <w:top w:val="single" w:sz="4" w:space="0" w:color="auto"/>
              <w:left w:val="single" w:sz="4" w:space="0" w:color="auto"/>
              <w:bottom w:val="single" w:sz="4" w:space="0" w:color="auto"/>
              <w:right w:val="single" w:sz="4" w:space="0" w:color="auto"/>
            </w:tcBorders>
            <w:vAlign w:val="center"/>
          </w:tcPr>
          <w:p w:rsidR="00A7192B" w:rsidRPr="00D0262E" w:rsidRDefault="00A7192B" w:rsidP="00016B73">
            <w:pPr>
              <w:widowControl/>
              <w:spacing w:line="240" w:lineRule="exact"/>
              <w:jc w:val="left"/>
              <w:rPr>
                <w:rFonts w:ascii="宋体" w:cs="宋体"/>
                <w:b/>
                <w:bCs/>
                <w:color w:val="000000"/>
                <w:kern w:val="0"/>
                <w:sz w:val="16"/>
                <w:szCs w:val="16"/>
              </w:rPr>
            </w:pPr>
          </w:p>
        </w:tc>
        <w:tc>
          <w:tcPr>
            <w:tcW w:w="318" w:type="pct"/>
            <w:vMerge/>
            <w:tcBorders>
              <w:top w:val="single" w:sz="4" w:space="0" w:color="auto"/>
              <w:left w:val="single" w:sz="4" w:space="0" w:color="auto"/>
              <w:bottom w:val="single" w:sz="4" w:space="0" w:color="000000"/>
              <w:right w:val="single" w:sz="4" w:space="0" w:color="auto"/>
            </w:tcBorders>
            <w:vAlign w:val="center"/>
          </w:tcPr>
          <w:p w:rsidR="00A7192B" w:rsidRPr="00D0262E" w:rsidRDefault="00A7192B" w:rsidP="00016B73">
            <w:pPr>
              <w:widowControl/>
              <w:spacing w:line="240" w:lineRule="exact"/>
              <w:jc w:val="left"/>
              <w:rPr>
                <w:rFonts w:ascii="宋体" w:cs="宋体"/>
                <w:b/>
                <w:bCs/>
                <w:color w:val="000000"/>
                <w:kern w:val="0"/>
                <w:sz w:val="16"/>
                <w:szCs w:val="16"/>
              </w:rPr>
            </w:pPr>
          </w:p>
        </w:tc>
        <w:tc>
          <w:tcPr>
            <w:tcW w:w="318" w:type="pct"/>
            <w:tcBorders>
              <w:top w:val="nil"/>
              <w:left w:val="nil"/>
              <w:bottom w:val="nil"/>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一般公共预算</w:t>
            </w:r>
          </w:p>
        </w:tc>
        <w:tc>
          <w:tcPr>
            <w:tcW w:w="318" w:type="pct"/>
            <w:tcBorders>
              <w:top w:val="nil"/>
              <w:left w:val="nil"/>
              <w:bottom w:val="nil"/>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政府性基金预算</w:t>
            </w:r>
          </w:p>
        </w:tc>
        <w:tc>
          <w:tcPr>
            <w:tcW w:w="244" w:type="pct"/>
            <w:tcBorders>
              <w:top w:val="nil"/>
              <w:left w:val="nil"/>
              <w:bottom w:val="nil"/>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国有资本经营预算</w:t>
            </w:r>
          </w:p>
        </w:tc>
        <w:tc>
          <w:tcPr>
            <w:tcW w:w="203" w:type="pct"/>
            <w:tcBorders>
              <w:top w:val="nil"/>
              <w:left w:val="nil"/>
              <w:bottom w:val="nil"/>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一般公共预算</w:t>
            </w:r>
          </w:p>
        </w:tc>
        <w:tc>
          <w:tcPr>
            <w:tcW w:w="255" w:type="pct"/>
            <w:tcBorders>
              <w:top w:val="nil"/>
              <w:left w:val="nil"/>
              <w:bottom w:val="nil"/>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政府性基金预算</w:t>
            </w:r>
          </w:p>
        </w:tc>
        <w:tc>
          <w:tcPr>
            <w:tcW w:w="255" w:type="pct"/>
            <w:tcBorders>
              <w:top w:val="nil"/>
              <w:left w:val="nil"/>
              <w:bottom w:val="nil"/>
              <w:right w:val="single" w:sz="4" w:space="0" w:color="auto"/>
            </w:tcBorders>
            <w:vAlign w:val="center"/>
          </w:tcPr>
          <w:p w:rsidR="00A7192B" w:rsidRPr="00D0262E" w:rsidRDefault="00A7192B" w:rsidP="00016B73">
            <w:pPr>
              <w:widowControl/>
              <w:spacing w:line="240" w:lineRule="exact"/>
              <w:jc w:val="center"/>
              <w:rPr>
                <w:rFonts w:ascii="宋体" w:cs="宋体"/>
                <w:b/>
                <w:bCs/>
                <w:color w:val="000000"/>
                <w:kern w:val="0"/>
                <w:sz w:val="16"/>
                <w:szCs w:val="16"/>
              </w:rPr>
            </w:pPr>
            <w:r w:rsidRPr="00D0262E">
              <w:rPr>
                <w:rFonts w:ascii="宋体" w:hAnsi="宋体" w:cs="宋体" w:hint="eastAsia"/>
                <w:b/>
                <w:bCs/>
                <w:color w:val="000000"/>
                <w:kern w:val="0"/>
                <w:sz w:val="16"/>
                <w:szCs w:val="16"/>
              </w:rPr>
              <w:t>国有资本经营预算</w:t>
            </w:r>
          </w:p>
        </w:tc>
        <w:tc>
          <w:tcPr>
            <w:tcW w:w="255" w:type="pct"/>
            <w:vMerge/>
            <w:tcBorders>
              <w:top w:val="single" w:sz="4" w:space="0" w:color="auto"/>
              <w:left w:val="single" w:sz="4" w:space="0" w:color="auto"/>
              <w:bottom w:val="single" w:sz="4" w:space="0" w:color="000000"/>
              <w:right w:val="single" w:sz="4" w:space="0" w:color="auto"/>
            </w:tcBorders>
            <w:vAlign w:val="center"/>
          </w:tcPr>
          <w:p w:rsidR="00A7192B" w:rsidRDefault="00A7192B">
            <w:pPr>
              <w:widowControl/>
              <w:jc w:val="left"/>
              <w:rPr>
                <w:rFonts w:ascii="宋体" w:cs="宋体"/>
                <w:b/>
                <w:bCs/>
                <w:color w:val="000000"/>
                <w:kern w:val="0"/>
                <w:sz w:val="22"/>
              </w:rPr>
            </w:pPr>
          </w:p>
        </w:tc>
        <w:tc>
          <w:tcPr>
            <w:tcW w:w="159" w:type="pct"/>
            <w:vMerge/>
            <w:tcBorders>
              <w:top w:val="single" w:sz="4" w:space="0" w:color="auto"/>
              <w:left w:val="single" w:sz="4" w:space="0" w:color="auto"/>
              <w:bottom w:val="single" w:sz="4" w:space="0" w:color="000000"/>
              <w:right w:val="single" w:sz="4" w:space="0" w:color="auto"/>
            </w:tcBorders>
            <w:vAlign w:val="center"/>
          </w:tcPr>
          <w:p w:rsidR="00A7192B" w:rsidRDefault="00A7192B">
            <w:pPr>
              <w:widowControl/>
              <w:jc w:val="left"/>
              <w:rPr>
                <w:rFonts w:ascii="宋体" w:cs="宋体"/>
                <w:b/>
                <w:bCs/>
                <w:color w:val="000000"/>
                <w:kern w:val="0"/>
                <w:sz w:val="22"/>
              </w:rPr>
            </w:pPr>
          </w:p>
        </w:tc>
      </w:tr>
      <w:tr w:rsidR="00A7192B" w:rsidRPr="00C6198B" w:rsidTr="001625F3">
        <w:trPr>
          <w:trHeight w:val="283"/>
          <w:jc w:val="center"/>
        </w:trPr>
        <w:tc>
          <w:tcPr>
            <w:tcW w:w="424"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特定目标类</w:t>
            </w:r>
          </w:p>
        </w:tc>
        <w:tc>
          <w:tcPr>
            <w:tcW w:w="1233" w:type="pct"/>
            <w:tcBorders>
              <w:top w:val="single" w:sz="4" w:space="0" w:color="auto"/>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color w:val="000000"/>
                <w:sz w:val="20"/>
                <w:szCs w:val="20"/>
              </w:rPr>
              <w:t>2023</w:t>
            </w:r>
            <w:r>
              <w:rPr>
                <w:rFonts w:cs="Arial" w:hint="eastAsia"/>
                <w:color w:val="000000"/>
                <w:sz w:val="20"/>
                <w:szCs w:val="20"/>
              </w:rPr>
              <w:t>年度地质灾害防治</w:t>
            </w:r>
          </w:p>
        </w:tc>
        <w:tc>
          <w:tcPr>
            <w:tcW w:w="1018"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淮南市自然资源和规划局</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35.0</w:t>
            </w:r>
          </w:p>
        </w:tc>
        <w:tc>
          <w:tcPr>
            <w:tcW w:w="318" w:type="pct"/>
            <w:tcBorders>
              <w:top w:val="single" w:sz="4" w:space="0" w:color="auto"/>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35.0</w:t>
            </w:r>
          </w:p>
        </w:tc>
        <w:tc>
          <w:tcPr>
            <w:tcW w:w="318" w:type="pct"/>
            <w:tcBorders>
              <w:top w:val="single" w:sz="4" w:space="0" w:color="auto"/>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244" w:type="pct"/>
            <w:tcBorders>
              <w:top w:val="single" w:sz="4" w:space="0" w:color="auto"/>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03" w:type="pct"/>
            <w:tcBorders>
              <w:top w:val="single" w:sz="4" w:space="0" w:color="auto"/>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single" w:sz="4" w:space="0" w:color="auto"/>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single" w:sz="4" w:space="0" w:color="auto"/>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159"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r>
      <w:tr w:rsidR="00A7192B" w:rsidRPr="00C6198B" w:rsidTr="001625F3">
        <w:trPr>
          <w:trHeight w:val="283"/>
          <w:jc w:val="center"/>
        </w:trPr>
        <w:tc>
          <w:tcPr>
            <w:tcW w:w="424"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特定目标类</w:t>
            </w:r>
          </w:p>
        </w:tc>
        <w:tc>
          <w:tcPr>
            <w:tcW w:w="1233"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规划编制专项经费</w:t>
            </w:r>
          </w:p>
        </w:tc>
        <w:tc>
          <w:tcPr>
            <w:tcW w:w="1018"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淮南市自然资源和规划局</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1,500.0</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1,500.0</w:t>
            </w:r>
          </w:p>
        </w:tc>
        <w:tc>
          <w:tcPr>
            <w:tcW w:w="244"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03"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159"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r>
      <w:tr w:rsidR="00A7192B" w:rsidRPr="00C6198B" w:rsidTr="001625F3">
        <w:trPr>
          <w:trHeight w:val="283"/>
          <w:jc w:val="center"/>
        </w:trPr>
        <w:tc>
          <w:tcPr>
            <w:tcW w:w="424"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特定目标类</w:t>
            </w:r>
          </w:p>
        </w:tc>
        <w:tc>
          <w:tcPr>
            <w:tcW w:w="1233"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全市采煤沉陷区动态监测</w:t>
            </w:r>
          </w:p>
        </w:tc>
        <w:tc>
          <w:tcPr>
            <w:tcW w:w="1018"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淮南市自然资源和规划局</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80.0</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80.0</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244"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03"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159"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r>
      <w:tr w:rsidR="00A7192B" w:rsidRPr="00C6198B" w:rsidTr="001625F3">
        <w:trPr>
          <w:trHeight w:val="283"/>
          <w:jc w:val="center"/>
        </w:trPr>
        <w:tc>
          <w:tcPr>
            <w:tcW w:w="424"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特定目标类</w:t>
            </w:r>
          </w:p>
        </w:tc>
        <w:tc>
          <w:tcPr>
            <w:tcW w:w="1233"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市土地储备中心基本支出经费</w:t>
            </w:r>
          </w:p>
        </w:tc>
        <w:tc>
          <w:tcPr>
            <w:tcW w:w="1018"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淮南市自然资源和规划局</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534.7</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534.7</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244"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03"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159"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r>
      <w:tr w:rsidR="00A7192B" w:rsidRPr="00C6198B" w:rsidTr="001625F3">
        <w:trPr>
          <w:trHeight w:val="283"/>
          <w:jc w:val="center"/>
        </w:trPr>
        <w:tc>
          <w:tcPr>
            <w:tcW w:w="424"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特定目标类</w:t>
            </w:r>
          </w:p>
        </w:tc>
        <w:tc>
          <w:tcPr>
            <w:tcW w:w="1233"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土地、规划监管费用</w:t>
            </w:r>
          </w:p>
        </w:tc>
        <w:tc>
          <w:tcPr>
            <w:tcW w:w="1018"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淮南市自然资源和规划局</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45.0</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45.0</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244"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03"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159"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r>
      <w:tr w:rsidR="00A7192B" w:rsidRPr="00C6198B" w:rsidTr="001625F3">
        <w:trPr>
          <w:trHeight w:val="283"/>
          <w:jc w:val="center"/>
        </w:trPr>
        <w:tc>
          <w:tcPr>
            <w:tcW w:w="424"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特定目标类</w:t>
            </w:r>
          </w:p>
        </w:tc>
        <w:tc>
          <w:tcPr>
            <w:tcW w:w="1233"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土地收储业务费</w:t>
            </w:r>
          </w:p>
        </w:tc>
        <w:tc>
          <w:tcPr>
            <w:tcW w:w="1018"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淮南市自然资源和规划局</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26.6</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26.6</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244"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03"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159"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r>
      <w:tr w:rsidR="00A7192B" w:rsidRPr="00C6198B" w:rsidTr="001625F3">
        <w:trPr>
          <w:trHeight w:val="283"/>
          <w:jc w:val="center"/>
        </w:trPr>
        <w:tc>
          <w:tcPr>
            <w:tcW w:w="424"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特定目标类</w:t>
            </w:r>
          </w:p>
        </w:tc>
        <w:tc>
          <w:tcPr>
            <w:tcW w:w="1233"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物业管理等运转经费</w:t>
            </w:r>
          </w:p>
        </w:tc>
        <w:tc>
          <w:tcPr>
            <w:tcW w:w="1018"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淮南市自然资源和规划局</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150.0</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150.0</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244"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03"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159"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r>
      <w:tr w:rsidR="00A7192B" w:rsidRPr="00C6198B" w:rsidTr="001625F3">
        <w:trPr>
          <w:trHeight w:val="283"/>
          <w:jc w:val="center"/>
        </w:trPr>
        <w:tc>
          <w:tcPr>
            <w:tcW w:w="424"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特定目标类</w:t>
            </w:r>
          </w:p>
        </w:tc>
        <w:tc>
          <w:tcPr>
            <w:tcW w:w="1233"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信访办案及宣传类公益服务</w:t>
            </w:r>
          </w:p>
        </w:tc>
        <w:tc>
          <w:tcPr>
            <w:tcW w:w="1018"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淮南市自然资源和规划局</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95.0</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95.0</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hint="eastAsia"/>
                <w:color w:val="000000"/>
                <w:sz w:val="20"/>
                <w:szCs w:val="20"/>
              </w:rPr>
              <w:t xml:space="preserve">　</w:t>
            </w:r>
          </w:p>
        </w:tc>
        <w:tc>
          <w:tcPr>
            <w:tcW w:w="244"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03"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159"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r>
      <w:tr w:rsidR="00A7192B" w:rsidRPr="00C6198B" w:rsidTr="001625F3">
        <w:trPr>
          <w:trHeight w:val="283"/>
          <w:jc w:val="center"/>
        </w:trPr>
        <w:tc>
          <w:tcPr>
            <w:tcW w:w="424" w:type="pct"/>
            <w:tcBorders>
              <w:top w:val="nil"/>
              <w:left w:val="single" w:sz="4" w:space="0" w:color="auto"/>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合计</w:t>
            </w:r>
          </w:p>
        </w:tc>
        <w:tc>
          <w:tcPr>
            <w:tcW w:w="1233"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w:t>
            </w:r>
          </w:p>
        </w:tc>
        <w:tc>
          <w:tcPr>
            <w:tcW w:w="1018" w:type="pct"/>
            <w:tcBorders>
              <w:top w:val="nil"/>
              <w:left w:val="nil"/>
              <w:bottom w:val="single" w:sz="4" w:space="0" w:color="auto"/>
              <w:right w:val="single" w:sz="4" w:space="0" w:color="auto"/>
            </w:tcBorders>
            <w:vAlign w:val="center"/>
          </w:tcPr>
          <w:p w:rsidR="00A7192B" w:rsidRDefault="00A7192B" w:rsidP="00CD5AF4">
            <w:pPr>
              <w:spacing w:line="400" w:lineRule="exact"/>
              <w:rPr>
                <w:rFonts w:ascii="宋体" w:cs="Arial"/>
                <w:color w:val="000000"/>
                <w:sz w:val="20"/>
                <w:szCs w:val="20"/>
              </w:rPr>
            </w:pPr>
            <w:r>
              <w:rPr>
                <w:rFonts w:cs="Arial" w:hint="eastAsia"/>
                <w:color w:val="000000"/>
                <w:sz w:val="20"/>
                <w:szCs w:val="20"/>
              </w:rPr>
              <w:t xml:space="preserve">　</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2,466.3</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966.3</w:t>
            </w:r>
          </w:p>
        </w:tc>
        <w:tc>
          <w:tcPr>
            <w:tcW w:w="318" w:type="pct"/>
            <w:tcBorders>
              <w:top w:val="nil"/>
              <w:left w:val="nil"/>
              <w:bottom w:val="single" w:sz="4" w:space="0" w:color="auto"/>
              <w:right w:val="single" w:sz="4" w:space="0" w:color="auto"/>
            </w:tcBorders>
            <w:vAlign w:val="center"/>
          </w:tcPr>
          <w:p w:rsidR="00A7192B" w:rsidRDefault="00A7192B" w:rsidP="00CD5AF4">
            <w:pPr>
              <w:spacing w:line="400" w:lineRule="exact"/>
              <w:jc w:val="right"/>
              <w:rPr>
                <w:rFonts w:ascii="宋体" w:cs="Arial"/>
                <w:color w:val="000000"/>
                <w:sz w:val="20"/>
                <w:szCs w:val="20"/>
              </w:rPr>
            </w:pPr>
            <w:r>
              <w:rPr>
                <w:rFonts w:cs="Arial"/>
                <w:color w:val="000000"/>
                <w:sz w:val="20"/>
                <w:szCs w:val="20"/>
              </w:rPr>
              <w:t>1,500.0</w:t>
            </w:r>
          </w:p>
        </w:tc>
        <w:tc>
          <w:tcPr>
            <w:tcW w:w="244"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03"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255"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c>
          <w:tcPr>
            <w:tcW w:w="159" w:type="pct"/>
            <w:tcBorders>
              <w:top w:val="nil"/>
              <w:left w:val="nil"/>
              <w:bottom w:val="single" w:sz="4" w:space="0" w:color="auto"/>
              <w:right w:val="single" w:sz="4" w:space="0" w:color="auto"/>
            </w:tcBorders>
            <w:vAlign w:val="center"/>
          </w:tcPr>
          <w:p w:rsidR="00A7192B" w:rsidRPr="00BE7505" w:rsidRDefault="00A7192B" w:rsidP="00CD5AF4">
            <w:pPr>
              <w:spacing w:line="400" w:lineRule="exact"/>
              <w:jc w:val="right"/>
              <w:rPr>
                <w:rFonts w:ascii="宋体" w:cs="Arial"/>
                <w:color w:val="000000"/>
                <w:sz w:val="18"/>
                <w:szCs w:val="18"/>
              </w:rPr>
            </w:pPr>
          </w:p>
        </w:tc>
      </w:tr>
    </w:tbl>
    <w:p w:rsidR="00A7192B" w:rsidRDefault="00A7192B">
      <w:pPr>
        <w:rPr>
          <w:rFonts w:ascii="宋体" w:cs="宋体"/>
          <w:color w:val="000000"/>
          <w:kern w:val="0"/>
          <w:sz w:val="22"/>
        </w:rPr>
      </w:pPr>
    </w:p>
    <w:p w:rsidR="00A7192B" w:rsidRDefault="00A7192B">
      <w:pPr>
        <w:rPr>
          <w:rFonts w:ascii="宋体" w:cs="宋体"/>
          <w:color w:val="000000"/>
          <w:kern w:val="0"/>
          <w:sz w:val="22"/>
        </w:rPr>
        <w:sectPr w:rsidR="00A7192B">
          <w:pgSz w:w="16838" w:h="11906" w:orient="landscape"/>
          <w:pgMar w:top="1797" w:right="1440" w:bottom="1797" w:left="1440" w:header="851" w:footer="992" w:gutter="0"/>
          <w:cols w:space="425"/>
          <w:docGrid w:type="linesAndChars" w:linePitch="312"/>
        </w:sectPr>
      </w:pPr>
    </w:p>
    <w:tbl>
      <w:tblPr>
        <w:tblW w:w="13956" w:type="dxa"/>
        <w:jc w:val="center"/>
        <w:tblLayout w:type="fixed"/>
        <w:tblLook w:val="00A0"/>
      </w:tblPr>
      <w:tblGrid>
        <w:gridCol w:w="3959"/>
        <w:gridCol w:w="2520"/>
        <w:gridCol w:w="1260"/>
        <w:gridCol w:w="1260"/>
        <w:gridCol w:w="1440"/>
        <w:gridCol w:w="1080"/>
        <w:gridCol w:w="1260"/>
        <w:gridCol w:w="1177"/>
      </w:tblGrid>
      <w:tr w:rsidR="00A7192B" w:rsidRPr="00C6198B" w:rsidTr="00D0262E">
        <w:trPr>
          <w:trHeight w:val="573"/>
          <w:jc w:val="center"/>
        </w:trPr>
        <w:tc>
          <w:tcPr>
            <w:tcW w:w="13956" w:type="dxa"/>
            <w:gridSpan w:val="8"/>
            <w:tcBorders>
              <w:top w:val="nil"/>
              <w:left w:val="nil"/>
              <w:bottom w:val="nil"/>
              <w:right w:val="nil"/>
            </w:tcBorders>
            <w:vAlign w:val="center"/>
          </w:tcPr>
          <w:p w:rsidR="00A7192B" w:rsidRDefault="00A7192B" w:rsidP="00016B73">
            <w:pPr>
              <w:widowControl/>
              <w:jc w:val="right"/>
              <w:rPr>
                <w:sz w:val="20"/>
                <w:szCs w:val="20"/>
              </w:rPr>
            </w:pPr>
            <w:r>
              <w:rPr>
                <w:sz w:val="20"/>
                <w:szCs w:val="20"/>
              </w:rPr>
              <w:t xml:space="preserve">       </w:t>
            </w:r>
            <w:r>
              <w:rPr>
                <w:rFonts w:hint="eastAsia"/>
                <w:sz w:val="20"/>
                <w:szCs w:val="20"/>
              </w:rPr>
              <w:t>单位公开表</w:t>
            </w:r>
            <w:r>
              <w:rPr>
                <w:sz w:val="20"/>
                <w:szCs w:val="20"/>
              </w:rPr>
              <w:t>10</w:t>
            </w:r>
          </w:p>
          <w:p w:rsidR="00A7192B" w:rsidRPr="003551E9" w:rsidRDefault="00A7192B">
            <w:pPr>
              <w:widowControl/>
              <w:jc w:val="center"/>
              <w:rPr>
                <w:rFonts w:ascii="宋体" w:cs="宋体"/>
                <w:b/>
                <w:bCs/>
                <w:kern w:val="0"/>
                <w:sz w:val="32"/>
                <w:szCs w:val="32"/>
              </w:rPr>
            </w:pPr>
            <w:r w:rsidRPr="003551E9">
              <w:rPr>
                <w:rFonts w:ascii="宋体" w:hAnsi="宋体" w:cs="宋体" w:hint="eastAsia"/>
                <w:b/>
                <w:bCs/>
                <w:kern w:val="0"/>
                <w:sz w:val="32"/>
                <w:szCs w:val="32"/>
              </w:rPr>
              <w:t>淮南市</w:t>
            </w:r>
            <w:r>
              <w:rPr>
                <w:rFonts w:ascii="宋体" w:hAnsi="宋体" w:cs="宋体" w:hint="eastAsia"/>
                <w:b/>
                <w:bCs/>
                <w:kern w:val="0"/>
                <w:sz w:val="32"/>
                <w:szCs w:val="32"/>
              </w:rPr>
              <w:t>自然资源和规划局（本级）</w:t>
            </w:r>
            <w:r>
              <w:rPr>
                <w:rFonts w:ascii="宋体" w:hAnsi="宋体" w:cs="宋体"/>
                <w:b/>
                <w:bCs/>
                <w:kern w:val="0"/>
                <w:sz w:val="32"/>
                <w:szCs w:val="32"/>
              </w:rPr>
              <w:t>2023</w:t>
            </w:r>
            <w:r w:rsidRPr="003551E9">
              <w:rPr>
                <w:rFonts w:ascii="宋体" w:hAnsi="宋体" w:cs="宋体" w:hint="eastAsia"/>
                <w:b/>
                <w:bCs/>
                <w:kern w:val="0"/>
                <w:sz w:val="32"/>
                <w:szCs w:val="32"/>
              </w:rPr>
              <w:t>年政府采购支出表</w:t>
            </w:r>
          </w:p>
          <w:p w:rsidR="00A7192B" w:rsidRPr="00C6198B" w:rsidRDefault="00A7192B">
            <w:pPr>
              <w:widowControl/>
              <w:jc w:val="center"/>
              <w:rPr>
                <w:rFonts w:ascii="宋体" w:cs="宋体"/>
                <w:b/>
                <w:bCs/>
                <w:kern w:val="0"/>
                <w:sz w:val="32"/>
                <w:szCs w:val="32"/>
              </w:rPr>
            </w:pPr>
            <w:r w:rsidRPr="00C6198B">
              <w:rPr>
                <w:rFonts w:ascii="宋体" w:hAnsi="宋体" w:cs="宋体"/>
                <w:kern w:val="0"/>
                <w:sz w:val="20"/>
                <w:szCs w:val="20"/>
              </w:rPr>
              <w:t xml:space="preserve">                                                                  </w:t>
            </w:r>
            <w:r>
              <w:rPr>
                <w:rFonts w:ascii="宋体" w:hAnsi="宋体" w:cs="宋体"/>
                <w:kern w:val="0"/>
                <w:sz w:val="20"/>
                <w:szCs w:val="20"/>
              </w:rPr>
              <w:t xml:space="preserve">                                          </w:t>
            </w:r>
            <w:r w:rsidRPr="00C6198B">
              <w:rPr>
                <w:rFonts w:ascii="宋体" w:hAnsi="宋体" w:cs="宋体"/>
                <w:kern w:val="0"/>
                <w:sz w:val="20"/>
                <w:szCs w:val="20"/>
              </w:rPr>
              <w:t xml:space="preserve">           </w:t>
            </w:r>
            <w:r w:rsidRPr="00C6198B">
              <w:rPr>
                <w:rFonts w:ascii="宋体" w:hAnsi="宋体" w:cs="宋体" w:hint="eastAsia"/>
                <w:kern w:val="0"/>
                <w:sz w:val="20"/>
                <w:szCs w:val="20"/>
              </w:rPr>
              <w:t>单位：万元</w:t>
            </w:r>
          </w:p>
        </w:tc>
      </w:tr>
      <w:tr w:rsidR="00A7192B" w:rsidRPr="00C6198B" w:rsidTr="00D0262E">
        <w:trPr>
          <w:trHeight w:val="340"/>
          <w:jc w:val="center"/>
        </w:trPr>
        <w:tc>
          <w:tcPr>
            <w:tcW w:w="3959" w:type="dxa"/>
            <w:tcBorders>
              <w:top w:val="single" w:sz="4" w:space="0" w:color="auto"/>
              <w:left w:val="single" w:sz="4" w:space="0" w:color="auto"/>
              <w:bottom w:val="nil"/>
              <w:right w:val="single" w:sz="4" w:space="0" w:color="auto"/>
            </w:tcBorders>
            <w:vAlign w:val="center"/>
          </w:tcPr>
          <w:p w:rsidR="00A7192B" w:rsidRDefault="00A7192B">
            <w:pPr>
              <w:widowControl/>
              <w:jc w:val="center"/>
              <w:rPr>
                <w:rFonts w:ascii="宋体" w:cs="Arial"/>
                <w:b/>
                <w:bCs/>
                <w:kern w:val="0"/>
                <w:sz w:val="20"/>
                <w:szCs w:val="20"/>
              </w:rPr>
            </w:pPr>
            <w:r>
              <w:rPr>
                <w:rFonts w:ascii="宋体" w:hAnsi="宋体" w:cs="Arial" w:hint="eastAsia"/>
                <w:b/>
                <w:bCs/>
                <w:kern w:val="0"/>
                <w:sz w:val="20"/>
                <w:szCs w:val="20"/>
              </w:rPr>
              <w:t>项目名称</w:t>
            </w:r>
          </w:p>
        </w:tc>
        <w:tc>
          <w:tcPr>
            <w:tcW w:w="2520" w:type="dxa"/>
            <w:tcBorders>
              <w:top w:val="single" w:sz="4" w:space="0" w:color="auto"/>
              <w:left w:val="nil"/>
              <w:bottom w:val="nil"/>
              <w:right w:val="single" w:sz="4" w:space="0" w:color="auto"/>
            </w:tcBorders>
            <w:vAlign w:val="center"/>
          </w:tcPr>
          <w:p w:rsidR="00A7192B" w:rsidRDefault="00A7192B">
            <w:pPr>
              <w:widowControl/>
              <w:jc w:val="center"/>
              <w:rPr>
                <w:rFonts w:ascii="宋体" w:cs="Arial"/>
                <w:b/>
                <w:bCs/>
                <w:kern w:val="0"/>
                <w:sz w:val="20"/>
                <w:szCs w:val="20"/>
              </w:rPr>
            </w:pPr>
            <w:r>
              <w:rPr>
                <w:rFonts w:ascii="宋体" w:hAnsi="宋体" w:cs="Arial" w:hint="eastAsia"/>
                <w:b/>
                <w:bCs/>
                <w:kern w:val="0"/>
                <w:sz w:val="20"/>
                <w:szCs w:val="20"/>
              </w:rPr>
              <w:t>政府采购品目</w:t>
            </w:r>
          </w:p>
        </w:tc>
        <w:tc>
          <w:tcPr>
            <w:tcW w:w="1260" w:type="dxa"/>
            <w:tcBorders>
              <w:top w:val="single" w:sz="4" w:space="0" w:color="auto"/>
              <w:left w:val="nil"/>
              <w:bottom w:val="nil"/>
              <w:right w:val="single" w:sz="4" w:space="0" w:color="auto"/>
            </w:tcBorders>
            <w:vAlign w:val="center"/>
          </w:tcPr>
          <w:p w:rsidR="00A7192B" w:rsidRDefault="00A7192B">
            <w:pPr>
              <w:widowControl/>
              <w:jc w:val="center"/>
              <w:rPr>
                <w:rFonts w:ascii="宋体" w:cs="Arial"/>
                <w:b/>
                <w:bCs/>
                <w:kern w:val="0"/>
                <w:sz w:val="20"/>
                <w:szCs w:val="20"/>
              </w:rPr>
            </w:pPr>
            <w:r>
              <w:rPr>
                <w:rFonts w:ascii="宋体" w:hAnsi="宋体" w:cs="Arial" w:hint="eastAsia"/>
                <w:b/>
                <w:bCs/>
                <w:kern w:val="0"/>
                <w:sz w:val="20"/>
                <w:szCs w:val="20"/>
              </w:rPr>
              <w:t>合计</w:t>
            </w:r>
          </w:p>
        </w:tc>
        <w:tc>
          <w:tcPr>
            <w:tcW w:w="1260" w:type="dxa"/>
            <w:tcBorders>
              <w:top w:val="single" w:sz="4" w:space="0" w:color="auto"/>
              <w:left w:val="nil"/>
              <w:bottom w:val="nil"/>
              <w:right w:val="single" w:sz="4" w:space="0" w:color="auto"/>
            </w:tcBorders>
            <w:vAlign w:val="center"/>
          </w:tcPr>
          <w:p w:rsidR="00A7192B" w:rsidRDefault="00A7192B">
            <w:pPr>
              <w:widowControl/>
              <w:jc w:val="center"/>
              <w:rPr>
                <w:rFonts w:ascii="宋体" w:cs="Arial"/>
                <w:b/>
                <w:bCs/>
                <w:kern w:val="0"/>
                <w:sz w:val="20"/>
                <w:szCs w:val="20"/>
              </w:rPr>
            </w:pPr>
            <w:r>
              <w:rPr>
                <w:rFonts w:ascii="宋体" w:hAnsi="宋体" w:cs="Arial" w:hint="eastAsia"/>
                <w:b/>
                <w:bCs/>
                <w:kern w:val="0"/>
                <w:sz w:val="20"/>
                <w:szCs w:val="20"/>
              </w:rPr>
              <w:t>一般公共预算</w:t>
            </w:r>
          </w:p>
        </w:tc>
        <w:tc>
          <w:tcPr>
            <w:tcW w:w="1440" w:type="dxa"/>
            <w:tcBorders>
              <w:top w:val="single" w:sz="4" w:space="0" w:color="auto"/>
              <w:left w:val="nil"/>
              <w:bottom w:val="nil"/>
              <w:right w:val="single" w:sz="4" w:space="0" w:color="auto"/>
            </w:tcBorders>
            <w:vAlign w:val="center"/>
          </w:tcPr>
          <w:p w:rsidR="00A7192B" w:rsidRDefault="00A7192B">
            <w:pPr>
              <w:widowControl/>
              <w:jc w:val="center"/>
              <w:rPr>
                <w:rFonts w:ascii="宋体" w:cs="Arial"/>
                <w:b/>
                <w:bCs/>
                <w:kern w:val="0"/>
                <w:sz w:val="20"/>
                <w:szCs w:val="20"/>
              </w:rPr>
            </w:pPr>
            <w:r>
              <w:rPr>
                <w:rFonts w:ascii="宋体" w:hAnsi="宋体" w:cs="Arial" w:hint="eastAsia"/>
                <w:b/>
                <w:bCs/>
                <w:kern w:val="0"/>
                <w:sz w:val="20"/>
                <w:szCs w:val="20"/>
              </w:rPr>
              <w:t>政府性基金预算</w:t>
            </w:r>
          </w:p>
        </w:tc>
        <w:tc>
          <w:tcPr>
            <w:tcW w:w="1080" w:type="dxa"/>
            <w:tcBorders>
              <w:top w:val="single" w:sz="4" w:space="0" w:color="auto"/>
              <w:left w:val="nil"/>
              <w:bottom w:val="nil"/>
              <w:right w:val="single" w:sz="4" w:space="0" w:color="auto"/>
            </w:tcBorders>
            <w:vAlign w:val="center"/>
          </w:tcPr>
          <w:p w:rsidR="00A7192B" w:rsidRDefault="00A7192B">
            <w:pPr>
              <w:widowControl/>
              <w:jc w:val="center"/>
              <w:rPr>
                <w:rFonts w:ascii="宋体" w:cs="Arial"/>
                <w:b/>
                <w:bCs/>
                <w:kern w:val="0"/>
                <w:sz w:val="20"/>
                <w:szCs w:val="20"/>
              </w:rPr>
            </w:pPr>
            <w:r>
              <w:rPr>
                <w:rFonts w:ascii="宋体" w:hAnsi="宋体" w:cs="Arial" w:hint="eastAsia"/>
                <w:b/>
                <w:bCs/>
                <w:kern w:val="0"/>
                <w:sz w:val="20"/>
                <w:szCs w:val="20"/>
              </w:rPr>
              <w:t>国有资本经营预算</w:t>
            </w:r>
          </w:p>
        </w:tc>
        <w:tc>
          <w:tcPr>
            <w:tcW w:w="1260" w:type="dxa"/>
            <w:tcBorders>
              <w:top w:val="single" w:sz="4" w:space="0" w:color="auto"/>
              <w:left w:val="nil"/>
              <w:bottom w:val="nil"/>
              <w:right w:val="single" w:sz="4" w:space="0" w:color="auto"/>
            </w:tcBorders>
            <w:vAlign w:val="center"/>
          </w:tcPr>
          <w:p w:rsidR="00A7192B" w:rsidRDefault="00A7192B">
            <w:pPr>
              <w:widowControl/>
              <w:jc w:val="center"/>
              <w:rPr>
                <w:rFonts w:ascii="宋体" w:cs="Arial"/>
                <w:b/>
                <w:bCs/>
                <w:kern w:val="0"/>
                <w:sz w:val="20"/>
                <w:szCs w:val="20"/>
              </w:rPr>
            </w:pPr>
            <w:r>
              <w:rPr>
                <w:rFonts w:ascii="宋体" w:hAnsi="宋体" w:cs="Arial" w:hint="eastAsia"/>
                <w:b/>
                <w:bCs/>
                <w:kern w:val="0"/>
                <w:sz w:val="20"/>
                <w:szCs w:val="20"/>
              </w:rPr>
              <w:t>财政专户管理资金</w:t>
            </w:r>
          </w:p>
        </w:tc>
        <w:tc>
          <w:tcPr>
            <w:tcW w:w="1177" w:type="dxa"/>
            <w:tcBorders>
              <w:top w:val="single" w:sz="4" w:space="0" w:color="auto"/>
              <w:left w:val="nil"/>
              <w:bottom w:val="nil"/>
              <w:right w:val="single" w:sz="4" w:space="0" w:color="auto"/>
            </w:tcBorders>
            <w:vAlign w:val="center"/>
          </w:tcPr>
          <w:p w:rsidR="00A7192B" w:rsidRDefault="00A7192B">
            <w:pPr>
              <w:widowControl/>
              <w:jc w:val="center"/>
              <w:rPr>
                <w:rFonts w:ascii="宋体" w:cs="Arial"/>
                <w:b/>
                <w:bCs/>
                <w:kern w:val="0"/>
                <w:sz w:val="20"/>
                <w:szCs w:val="20"/>
              </w:rPr>
            </w:pPr>
            <w:r>
              <w:rPr>
                <w:rFonts w:ascii="宋体" w:hAnsi="宋体" w:cs="Arial" w:hint="eastAsia"/>
                <w:b/>
                <w:bCs/>
                <w:kern w:val="0"/>
                <w:sz w:val="20"/>
                <w:szCs w:val="20"/>
              </w:rPr>
              <w:t>单位资金</w:t>
            </w:r>
          </w:p>
        </w:tc>
      </w:tr>
      <w:tr w:rsidR="00A7192B" w:rsidRPr="00C6198B" w:rsidTr="00D0262E">
        <w:trPr>
          <w:trHeight w:val="340"/>
          <w:jc w:val="center"/>
        </w:trPr>
        <w:tc>
          <w:tcPr>
            <w:tcW w:w="3959" w:type="dxa"/>
            <w:tcBorders>
              <w:top w:val="single" w:sz="4" w:space="0" w:color="auto"/>
              <w:left w:val="single" w:sz="4" w:space="0" w:color="auto"/>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全市采煤沉陷区动态监测</w:t>
            </w:r>
          </w:p>
        </w:tc>
        <w:tc>
          <w:tcPr>
            <w:tcW w:w="2520" w:type="dxa"/>
            <w:tcBorders>
              <w:top w:val="single" w:sz="4" w:space="0" w:color="auto"/>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w:t>
            </w:r>
          </w:p>
        </w:tc>
        <w:tc>
          <w:tcPr>
            <w:tcW w:w="1260" w:type="dxa"/>
            <w:tcBorders>
              <w:top w:val="single" w:sz="4" w:space="0" w:color="auto"/>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80.0</w:t>
            </w:r>
          </w:p>
        </w:tc>
        <w:tc>
          <w:tcPr>
            <w:tcW w:w="1260" w:type="dxa"/>
            <w:tcBorders>
              <w:top w:val="single" w:sz="4" w:space="0" w:color="auto"/>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80.0</w:t>
            </w:r>
          </w:p>
        </w:tc>
        <w:tc>
          <w:tcPr>
            <w:tcW w:w="1440" w:type="dxa"/>
            <w:tcBorders>
              <w:top w:val="single" w:sz="4" w:space="0" w:color="auto"/>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p>
        </w:tc>
        <w:tc>
          <w:tcPr>
            <w:tcW w:w="1080" w:type="dxa"/>
            <w:tcBorders>
              <w:top w:val="single" w:sz="4" w:space="0" w:color="auto"/>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p>
        </w:tc>
        <w:tc>
          <w:tcPr>
            <w:tcW w:w="1260" w:type="dxa"/>
            <w:tcBorders>
              <w:top w:val="single" w:sz="4" w:space="0" w:color="auto"/>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r w:rsidRPr="003551E9">
              <w:rPr>
                <w:rFonts w:ascii="宋体" w:hAnsi="宋体" w:cs="Arial" w:hint="eastAsia"/>
                <w:color w:val="000000"/>
                <w:sz w:val="18"/>
                <w:szCs w:val="18"/>
              </w:rPr>
              <w:t xml:space="preserve">　</w:t>
            </w:r>
          </w:p>
        </w:tc>
        <w:tc>
          <w:tcPr>
            <w:tcW w:w="1177" w:type="dxa"/>
            <w:tcBorders>
              <w:top w:val="single" w:sz="4" w:space="0" w:color="auto"/>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r w:rsidRPr="003551E9">
              <w:rPr>
                <w:rFonts w:ascii="宋体" w:hAnsi="宋体" w:cs="Arial" w:hint="eastAsia"/>
                <w:color w:val="000000"/>
                <w:sz w:val="18"/>
                <w:szCs w:val="18"/>
              </w:rPr>
              <w:t xml:space="preserve">　</w:t>
            </w:r>
          </w:p>
        </w:tc>
      </w:tr>
      <w:tr w:rsidR="00A7192B" w:rsidRPr="00C6198B" w:rsidTr="00D0262E">
        <w:trPr>
          <w:trHeight w:val="340"/>
          <w:jc w:val="center"/>
        </w:trPr>
        <w:tc>
          <w:tcPr>
            <w:tcW w:w="3959" w:type="dxa"/>
            <w:tcBorders>
              <w:top w:val="nil"/>
              <w:left w:val="single" w:sz="4" w:space="0" w:color="auto"/>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物业管理等运转经费</w:t>
            </w:r>
          </w:p>
        </w:tc>
        <w:tc>
          <w:tcPr>
            <w:tcW w:w="2520" w:type="dxa"/>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r>
              <w:rPr>
                <w:rFonts w:cs="Arial" w:hint="eastAsia"/>
                <w:color w:val="000000"/>
                <w:sz w:val="20"/>
                <w:szCs w:val="20"/>
              </w:rPr>
              <w:t xml:space="preserve">　</w:t>
            </w:r>
          </w:p>
        </w:tc>
        <w:tc>
          <w:tcPr>
            <w:tcW w:w="1260" w:type="dxa"/>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9.5</w:t>
            </w:r>
          </w:p>
        </w:tc>
        <w:tc>
          <w:tcPr>
            <w:tcW w:w="1260" w:type="dxa"/>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9.5</w:t>
            </w:r>
          </w:p>
        </w:tc>
        <w:tc>
          <w:tcPr>
            <w:tcW w:w="1440"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p>
        </w:tc>
        <w:tc>
          <w:tcPr>
            <w:tcW w:w="1080"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p>
        </w:tc>
        <w:tc>
          <w:tcPr>
            <w:tcW w:w="1260"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r w:rsidRPr="003551E9">
              <w:rPr>
                <w:rFonts w:ascii="宋体" w:hAnsi="宋体" w:cs="Arial" w:hint="eastAsia"/>
                <w:color w:val="000000"/>
                <w:sz w:val="18"/>
                <w:szCs w:val="18"/>
              </w:rPr>
              <w:t xml:space="preserve">　</w:t>
            </w:r>
          </w:p>
        </w:tc>
        <w:tc>
          <w:tcPr>
            <w:tcW w:w="1177"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r w:rsidRPr="003551E9">
              <w:rPr>
                <w:rFonts w:ascii="宋体" w:hAnsi="宋体" w:cs="Arial" w:hint="eastAsia"/>
                <w:color w:val="000000"/>
                <w:sz w:val="18"/>
                <w:szCs w:val="18"/>
              </w:rPr>
              <w:t xml:space="preserve">　</w:t>
            </w:r>
          </w:p>
        </w:tc>
      </w:tr>
      <w:tr w:rsidR="00A7192B" w:rsidRPr="00C6198B" w:rsidTr="00D0262E">
        <w:trPr>
          <w:trHeight w:val="340"/>
          <w:jc w:val="center"/>
        </w:trPr>
        <w:tc>
          <w:tcPr>
            <w:tcW w:w="3959" w:type="dxa"/>
            <w:tcBorders>
              <w:top w:val="nil"/>
              <w:left w:val="single" w:sz="4" w:space="0" w:color="auto"/>
              <w:bottom w:val="single" w:sz="4" w:space="0" w:color="auto"/>
              <w:right w:val="single" w:sz="4" w:space="0" w:color="auto"/>
            </w:tcBorders>
            <w:vAlign w:val="center"/>
          </w:tcPr>
          <w:p w:rsidR="00A7192B" w:rsidRDefault="00A7192B">
            <w:pPr>
              <w:rPr>
                <w:rFonts w:ascii="宋体" w:cs="Arial"/>
                <w:color w:val="000000"/>
                <w:sz w:val="20"/>
                <w:szCs w:val="20"/>
              </w:rPr>
            </w:pPr>
          </w:p>
        </w:tc>
        <w:tc>
          <w:tcPr>
            <w:tcW w:w="2520" w:type="dxa"/>
            <w:tcBorders>
              <w:top w:val="nil"/>
              <w:left w:val="nil"/>
              <w:bottom w:val="single" w:sz="4" w:space="0" w:color="auto"/>
              <w:right w:val="single" w:sz="4" w:space="0" w:color="auto"/>
            </w:tcBorders>
            <w:vAlign w:val="center"/>
          </w:tcPr>
          <w:p w:rsidR="00A7192B" w:rsidRDefault="00A7192B">
            <w:pPr>
              <w:rPr>
                <w:rFonts w:ascii="宋体" w:cs="Arial"/>
                <w:color w:val="000000"/>
                <w:sz w:val="20"/>
                <w:szCs w:val="20"/>
              </w:rPr>
            </w:pPr>
          </w:p>
        </w:tc>
        <w:tc>
          <w:tcPr>
            <w:tcW w:w="1260" w:type="dxa"/>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p>
        </w:tc>
        <w:tc>
          <w:tcPr>
            <w:tcW w:w="1260" w:type="dxa"/>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p>
        </w:tc>
        <w:tc>
          <w:tcPr>
            <w:tcW w:w="1440"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p>
        </w:tc>
        <w:tc>
          <w:tcPr>
            <w:tcW w:w="1080"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p>
        </w:tc>
        <w:tc>
          <w:tcPr>
            <w:tcW w:w="1260"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r w:rsidRPr="003551E9">
              <w:rPr>
                <w:rFonts w:ascii="宋体" w:hAnsi="宋体" w:cs="Arial" w:hint="eastAsia"/>
                <w:color w:val="000000"/>
                <w:sz w:val="18"/>
                <w:szCs w:val="18"/>
              </w:rPr>
              <w:t xml:space="preserve">　</w:t>
            </w:r>
          </w:p>
        </w:tc>
        <w:tc>
          <w:tcPr>
            <w:tcW w:w="1177"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r w:rsidRPr="003551E9">
              <w:rPr>
                <w:rFonts w:ascii="宋体" w:hAnsi="宋体" w:cs="Arial" w:hint="eastAsia"/>
                <w:color w:val="000000"/>
                <w:sz w:val="18"/>
                <w:szCs w:val="18"/>
              </w:rPr>
              <w:t xml:space="preserve">　</w:t>
            </w:r>
          </w:p>
        </w:tc>
      </w:tr>
      <w:tr w:rsidR="00A7192B" w:rsidRPr="00C6198B" w:rsidTr="00D0262E">
        <w:trPr>
          <w:trHeight w:val="340"/>
          <w:jc w:val="center"/>
        </w:trPr>
        <w:tc>
          <w:tcPr>
            <w:tcW w:w="3959" w:type="dxa"/>
            <w:tcBorders>
              <w:top w:val="nil"/>
              <w:left w:val="single" w:sz="4" w:space="0" w:color="auto"/>
              <w:bottom w:val="single" w:sz="4" w:space="0" w:color="auto"/>
              <w:right w:val="single" w:sz="4" w:space="0" w:color="auto"/>
            </w:tcBorders>
            <w:vAlign w:val="center"/>
          </w:tcPr>
          <w:p w:rsidR="00A7192B" w:rsidRPr="003551E9" w:rsidRDefault="00A7192B">
            <w:pPr>
              <w:rPr>
                <w:rFonts w:ascii="宋体" w:cs="Arial"/>
                <w:color w:val="000000"/>
                <w:sz w:val="18"/>
                <w:szCs w:val="18"/>
              </w:rPr>
            </w:pPr>
          </w:p>
        </w:tc>
        <w:tc>
          <w:tcPr>
            <w:tcW w:w="2520" w:type="dxa"/>
            <w:tcBorders>
              <w:top w:val="nil"/>
              <w:left w:val="nil"/>
              <w:bottom w:val="single" w:sz="4" w:space="0" w:color="auto"/>
              <w:right w:val="single" w:sz="4" w:space="0" w:color="auto"/>
            </w:tcBorders>
            <w:vAlign w:val="center"/>
          </w:tcPr>
          <w:p w:rsidR="00A7192B" w:rsidRPr="003551E9" w:rsidRDefault="00A7192B">
            <w:pPr>
              <w:rPr>
                <w:rFonts w:ascii="宋体" w:cs="Arial"/>
                <w:color w:val="000000"/>
                <w:sz w:val="18"/>
                <w:szCs w:val="18"/>
              </w:rPr>
            </w:pPr>
          </w:p>
        </w:tc>
        <w:tc>
          <w:tcPr>
            <w:tcW w:w="1260"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p>
        </w:tc>
        <w:tc>
          <w:tcPr>
            <w:tcW w:w="1260"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p>
        </w:tc>
        <w:tc>
          <w:tcPr>
            <w:tcW w:w="1440"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p>
        </w:tc>
        <w:tc>
          <w:tcPr>
            <w:tcW w:w="1080"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p>
        </w:tc>
        <w:tc>
          <w:tcPr>
            <w:tcW w:w="1260"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r w:rsidRPr="003551E9">
              <w:rPr>
                <w:rFonts w:ascii="宋体" w:hAnsi="宋体" w:cs="Arial" w:hint="eastAsia"/>
                <w:color w:val="000000"/>
                <w:sz w:val="18"/>
                <w:szCs w:val="18"/>
              </w:rPr>
              <w:t xml:space="preserve">　</w:t>
            </w:r>
          </w:p>
        </w:tc>
        <w:tc>
          <w:tcPr>
            <w:tcW w:w="1177" w:type="dxa"/>
            <w:tcBorders>
              <w:top w:val="nil"/>
              <w:left w:val="nil"/>
              <w:bottom w:val="single" w:sz="4" w:space="0" w:color="auto"/>
              <w:right w:val="single" w:sz="4" w:space="0" w:color="auto"/>
            </w:tcBorders>
            <w:vAlign w:val="center"/>
          </w:tcPr>
          <w:p w:rsidR="00A7192B" w:rsidRPr="003551E9" w:rsidRDefault="00A7192B">
            <w:pPr>
              <w:jc w:val="right"/>
              <w:rPr>
                <w:rFonts w:ascii="宋体" w:cs="Arial"/>
                <w:color w:val="000000"/>
                <w:sz w:val="18"/>
                <w:szCs w:val="18"/>
              </w:rPr>
            </w:pPr>
            <w:r w:rsidRPr="003551E9">
              <w:rPr>
                <w:rFonts w:ascii="宋体" w:hAnsi="宋体" w:cs="Arial" w:hint="eastAsia"/>
                <w:color w:val="000000"/>
                <w:sz w:val="18"/>
                <w:szCs w:val="18"/>
              </w:rPr>
              <w:t xml:space="preserve">　</w:t>
            </w:r>
          </w:p>
        </w:tc>
      </w:tr>
      <w:tr w:rsidR="00A7192B" w:rsidRPr="00C6198B" w:rsidTr="00D0262E">
        <w:trPr>
          <w:trHeight w:val="340"/>
          <w:jc w:val="center"/>
        </w:trPr>
        <w:tc>
          <w:tcPr>
            <w:tcW w:w="3959" w:type="dxa"/>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Arial"/>
                <w:kern w:val="0"/>
                <w:sz w:val="20"/>
                <w:szCs w:val="20"/>
              </w:rPr>
            </w:pPr>
            <w:r>
              <w:rPr>
                <w:rFonts w:ascii="宋体" w:hAnsi="宋体" w:cs="Arial" w:hint="eastAsia"/>
                <w:kern w:val="0"/>
                <w:sz w:val="20"/>
                <w:szCs w:val="20"/>
              </w:rPr>
              <w:t xml:space="preserve">　</w:t>
            </w:r>
          </w:p>
        </w:tc>
        <w:tc>
          <w:tcPr>
            <w:tcW w:w="2520" w:type="dxa"/>
            <w:tcBorders>
              <w:top w:val="nil"/>
              <w:left w:val="nil"/>
              <w:bottom w:val="single" w:sz="4" w:space="0" w:color="auto"/>
              <w:right w:val="single" w:sz="4" w:space="0" w:color="auto"/>
            </w:tcBorders>
            <w:vAlign w:val="center"/>
          </w:tcPr>
          <w:p w:rsidR="00A7192B" w:rsidRDefault="00A7192B">
            <w:pPr>
              <w:widowControl/>
              <w:jc w:val="left"/>
              <w:rPr>
                <w:rFonts w:ascii="宋体" w:cs="Arial"/>
                <w:kern w:val="0"/>
                <w:sz w:val="20"/>
                <w:szCs w:val="20"/>
              </w:rPr>
            </w:pPr>
            <w:r>
              <w:rPr>
                <w:rFonts w:ascii="宋体" w:hAnsi="宋体" w:cs="Arial" w:hint="eastAsia"/>
                <w:kern w:val="0"/>
                <w:sz w:val="20"/>
                <w:szCs w:val="20"/>
              </w:rPr>
              <w:t xml:space="preserve">　</w:t>
            </w:r>
          </w:p>
        </w:tc>
        <w:tc>
          <w:tcPr>
            <w:tcW w:w="1260" w:type="dxa"/>
            <w:tcBorders>
              <w:top w:val="nil"/>
              <w:left w:val="nil"/>
              <w:bottom w:val="single" w:sz="4" w:space="0" w:color="auto"/>
              <w:right w:val="single" w:sz="4" w:space="0" w:color="auto"/>
            </w:tcBorders>
            <w:vAlign w:val="center"/>
          </w:tcPr>
          <w:p w:rsidR="00A7192B" w:rsidRDefault="00A7192B">
            <w:pPr>
              <w:widowControl/>
              <w:jc w:val="right"/>
              <w:rPr>
                <w:rFonts w:ascii="宋体" w:cs="Arial"/>
                <w:kern w:val="0"/>
                <w:sz w:val="20"/>
                <w:szCs w:val="20"/>
              </w:rPr>
            </w:pPr>
            <w:r>
              <w:rPr>
                <w:rFonts w:ascii="宋体" w:hAnsi="宋体" w:cs="Arial" w:hint="eastAsia"/>
                <w:kern w:val="0"/>
                <w:sz w:val="20"/>
                <w:szCs w:val="20"/>
              </w:rPr>
              <w:t xml:space="preserve">　</w:t>
            </w:r>
          </w:p>
        </w:tc>
        <w:tc>
          <w:tcPr>
            <w:tcW w:w="1260" w:type="dxa"/>
            <w:tcBorders>
              <w:top w:val="nil"/>
              <w:left w:val="nil"/>
              <w:bottom w:val="single" w:sz="4" w:space="0" w:color="auto"/>
              <w:right w:val="single" w:sz="4" w:space="0" w:color="auto"/>
            </w:tcBorders>
            <w:vAlign w:val="center"/>
          </w:tcPr>
          <w:p w:rsidR="00A7192B" w:rsidRDefault="00A7192B">
            <w:pPr>
              <w:widowControl/>
              <w:jc w:val="right"/>
              <w:rPr>
                <w:rFonts w:ascii="宋体" w:cs="Arial"/>
                <w:kern w:val="0"/>
                <w:sz w:val="20"/>
                <w:szCs w:val="20"/>
              </w:rPr>
            </w:pPr>
            <w:r>
              <w:rPr>
                <w:rFonts w:ascii="宋体" w:hAnsi="宋体" w:cs="Arial" w:hint="eastAsia"/>
                <w:kern w:val="0"/>
                <w:sz w:val="20"/>
                <w:szCs w:val="20"/>
              </w:rPr>
              <w:t xml:space="preserve">　</w:t>
            </w:r>
          </w:p>
        </w:tc>
        <w:tc>
          <w:tcPr>
            <w:tcW w:w="1440" w:type="dxa"/>
            <w:tcBorders>
              <w:top w:val="nil"/>
              <w:left w:val="nil"/>
              <w:bottom w:val="single" w:sz="4" w:space="0" w:color="auto"/>
              <w:right w:val="single" w:sz="4" w:space="0" w:color="auto"/>
            </w:tcBorders>
            <w:vAlign w:val="center"/>
          </w:tcPr>
          <w:p w:rsidR="00A7192B" w:rsidRDefault="00A7192B">
            <w:pPr>
              <w:widowControl/>
              <w:jc w:val="right"/>
              <w:rPr>
                <w:rFonts w:ascii="宋体" w:cs="Arial"/>
                <w:kern w:val="0"/>
                <w:sz w:val="20"/>
                <w:szCs w:val="20"/>
              </w:rPr>
            </w:pPr>
          </w:p>
        </w:tc>
        <w:tc>
          <w:tcPr>
            <w:tcW w:w="1080" w:type="dxa"/>
            <w:tcBorders>
              <w:top w:val="nil"/>
              <w:left w:val="nil"/>
              <w:bottom w:val="single" w:sz="4" w:space="0" w:color="auto"/>
              <w:right w:val="single" w:sz="4" w:space="0" w:color="auto"/>
            </w:tcBorders>
            <w:vAlign w:val="center"/>
          </w:tcPr>
          <w:p w:rsidR="00A7192B" w:rsidRDefault="00A7192B">
            <w:pPr>
              <w:widowControl/>
              <w:jc w:val="right"/>
              <w:rPr>
                <w:rFonts w:ascii="宋体" w:cs="Arial"/>
                <w:kern w:val="0"/>
                <w:sz w:val="20"/>
                <w:szCs w:val="20"/>
              </w:rPr>
            </w:pPr>
          </w:p>
        </w:tc>
        <w:tc>
          <w:tcPr>
            <w:tcW w:w="1260" w:type="dxa"/>
            <w:tcBorders>
              <w:top w:val="nil"/>
              <w:left w:val="nil"/>
              <w:bottom w:val="single" w:sz="4" w:space="0" w:color="auto"/>
              <w:right w:val="single" w:sz="4" w:space="0" w:color="auto"/>
            </w:tcBorders>
            <w:vAlign w:val="center"/>
          </w:tcPr>
          <w:p w:rsidR="00A7192B" w:rsidRDefault="00A7192B">
            <w:pPr>
              <w:widowControl/>
              <w:jc w:val="right"/>
              <w:rPr>
                <w:rFonts w:ascii="宋体" w:cs="Arial"/>
                <w:kern w:val="0"/>
                <w:sz w:val="20"/>
                <w:szCs w:val="20"/>
              </w:rPr>
            </w:pPr>
            <w:r>
              <w:rPr>
                <w:rFonts w:ascii="宋体" w:hAnsi="宋体" w:cs="Arial" w:hint="eastAsia"/>
                <w:kern w:val="0"/>
                <w:sz w:val="20"/>
                <w:szCs w:val="20"/>
              </w:rPr>
              <w:t xml:space="preserve">　</w:t>
            </w:r>
          </w:p>
        </w:tc>
        <w:tc>
          <w:tcPr>
            <w:tcW w:w="1177" w:type="dxa"/>
            <w:tcBorders>
              <w:top w:val="nil"/>
              <w:left w:val="nil"/>
              <w:bottom w:val="single" w:sz="4" w:space="0" w:color="auto"/>
              <w:right w:val="single" w:sz="4" w:space="0" w:color="auto"/>
            </w:tcBorders>
            <w:vAlign w:val="center"/>
          </w:tcPr>
          <w:p w:rsidR="00A7192B" w:rsidRDefault="00A7192B">
            <w:pPr>
              <w:widowControl/>
              <w:jc w:val="right"/>
              <w:rPr>
                <w:rFonts w:ascii="宋体" w:cs="Arial"/>
                <w:kern w:val="0"/>
                <w:sz w:val="20"/>
                <w:szCs w:val="20"/>
              </w:rPr>
            </w:pPr>
            <w:r>
              <w:rPr>
                <w:rFonts w:ascii="宋体" w:hAnsi="宋体" w:cs="Arial" w:hint="eastAsia"/>
                <w:kern w:val="0"/>
                <w:sz w:val="20"/>
                <w:szCs w:val="20"/>
              </w:rPr>
              <w:t xml:space="preserve">　</w:t>
            </w:r>
          </w:p>
        </w:tc>
      </w:tr>
      <w:tr w:rsidR="00A7192B" w:rsidRPr="00C6198B" w:rsidTr="00D0262E">
        <w:trPr>
          <w:trHeight w:val="340"/>
          <w:jc w:val="center"/>
        </w:trPr>
        <w:tc>
          <w:tcPr>
            <w:tcW w:w="3959" w:type="dxa"/>
            <w:tcBorders>
              <w:top w:val="nil"/>
              <w:left w:val="single" w:sz="4" w:space="0" w:color="auto"/>
              <w:bottom w:val="single" w:sz="4" w:space="0" w:color="auto"/>
              <w:right w:val="single" w:sz="4" w:space="0" w:color="auto"/>
            </w:tcBorders>
            <w:vAlign w:val="center"/>
          </w:tcPr>
          <w:p w:rsidR="00A7192B" w:rsidRDefault="00A7192B">
            <w:pPr>
              <w:widowControl/>
              <w:jc w:val="left"/>
              <w:rPr>
                <w:rFonts w:ascii="宋体" w:cs="Arial"/>
                <w:kern w:val="0"/>
                <w:sz w:val="20"/>
                <w:szCs w:val="20"/>
              </w:rPr>
            </w:pPr>
            <w:r>
              <w:rPr>
                <w:rFonts w:ascii="宋体" w:hAnsi="宋体" w:cs="Arial" w:hint="eastAsia"/>
                <w:kern w:val="0"/>
                <w:sz w:val="20"/>
                <w:szCs w:val="20"/>
              </w:rPr>
              <w:t xml:space="preserve">　</w:t>
            </w:r>
            <w:r>
              <w:rPr>
                <w:rFonts w:ascii="宋体" w:hAnsi="宋体" w:cs="宋体" w:hint="eastAsia"/>
                <w:b/>
                <w:color w:val="000000"/>
                <w:sz w:val="20"/>
                <w:szCs w:val="20"/>
              </w:rPr>
              <w:t>合计</w:t>
            </w:r>
          </w:p>
        </w:tc>
        <w:tc>
          <w:tcPr>
            <w:tcW w:w="2520" w:type="dxa"/>
            <w:tcBorders>
              <w:top w:val="nil"/>
              <w:left w:val="nil"/>
              <w:bottom w:val="single" w:sz="4" w:space="0" w:color="auto"/>
              <w:right w:val="single" w:sz="4" w:space="0" w:color="auto"/>
            </w:tcBorders>
            <w:vAlign w:val="center"/>
          </w:tcPr>
          <w:p w:rsidR="00A7192B" w:rsidRDefault="00A7192B">
            <w:pPr>
              <w:widowControl/>
              <w:jc w:val="left"/>
              <w:rPr>
                <w:rFonts w:ascii="宋体" w:cs="Arial"/>
                <w:kern w:val="0"/>
                <w:sz w:val="20"/>
                <w:szCs w:val="20"/>
              </w:rPr>
            </w:pPr>
            <w:r>
              <w:rPr>
                <w:rFonts w:ascii="宋体" w:hAnsi="宋体" w:cs="Arial" w:hint="eastAsia"/>
                <w:kern w:val="0"/>
                <w:sz w:val="20"/>
                <w:szCs w:val="20"/>
              </w:rPr>
              <w:t xml:space="preserve">　</w:t>
            </w:r>
          </w:p>
        </w:tc>
        <w:tc>
          <w:tcPr>
            <w:tcW w:w="1260" w:type="dxa"/>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89.5</w:t>
            </w:r>
          </w:p>
        </w:tc>
        <w:tc>
          <w:tcPr>
            <w:tcW w:w="1260" w:type="dxa"/>
            <w:tcBorders>
              <w:top w:val="nil"/>
              <w:left w:val="nil"/>
              <w:bottom w:val="single" w:sz="4" w:space="0" w:color="auto"/>
              <w:right w:val="single" w:sz="4" w:space="0" w:color="auto"/>
            </w:tcBorders>
            <w:vAlign w:val="center"/>
          </w:tcPr>
          <w:p w:rsidR="00A7192B" w:rsidRDefault="00A7192B">
            <w:pPr>
              <w:jc w:val="right"/>
              <w:rPr>
                <w:rFonts w:ascii="宋体" w:cs="Arial"/>
                <w:color w:val="000000"/>
                <w:sz w:val="20"/>
                <w:szCs w:val="20"/>
              </w:rPr>
            </w:pPr>
            <w:r>
              <w:rPr>
                <w:rFonts w:cs="Arial"/>
                <w:color w:val="000000"/>
                <w:sz w:val="20"/>
                <w:szCs w:val="20"/>
              </w:rPr>
              <w:t>89.5</w:t>
            </w:r>
          </w:p>
        </w:tc>
        <w:tc>
          <w:tcPr>
            <w:tcW w:w="1440" w:type="dxa"/>
            <w:tcBorders>
              <w:top w:val="nil"/>
              <w:left w:val="nil"/>
              <w:bottom w:val="single" w:sz="4" w:space="0" w:color="auto"/>
              <w:right w:val="single" w:sz="4" w:space="0" w:color="auto"/>
            </w:tcBorders>
            <w:vAlign w:val="center"/>
          </w:tcPr>
          <w:p w:rsidR="00A7192B" w:rsidRPr="003551E9" w:rsidRDefault="00A7192B" w:rsidP="007F4E03">
            <w:pPr>
              <w:jc w:val="right"/>
              <w:rPr>
                <w:rFonts w:ascii="宋体" w:cs="Arial"/>
                <w:color w:val="000000"/>
                <w:sz w:val="18"/>
                <w:szCs w:val="18"/>
              </w:rPr>
            </w:pPr>
          </w:p>
        </w:tc>
        <w:tc>
          <w:tcPr>
            <w:tcW w:w="1080" w:type="dxa"/>
            <w:tcBorders>
              <w:top w:val="nil"/>
              <w:left w:val="nil"/>
              <w:bottom w:val="single" w:sz="4" w:space="0" w:color="auto"/>
              <w:right w:val="single" w:sz="4" w:space="0" w:color="auto"/>
            </w:tcBorders>
            <w:vAlign w:val="center"/>
          </w:tcPr>
          <w:p w:rsidR="00A7192B" w:rsidRDefault="00A7192B">
            <w:pPr>
              <w:widowControl/>
              <w:jc w:val="right"/>
              <w:rPr>
                <w:rFonts w:ascii="宋体" w:cs="Arial"/>
                <w:kern w:val="0"/>
                <w:sz w:val="20"/>
                <w:szCs w:val="20"/>
              </w:rPr>
            </w:pPr>
          </w:p>
        </w:tc>
        <w:tc>
          <w:tcPr>
            <w:tcW w:w="1260" w:type="dxa"/>
            <w:tcBorders>
              <w:top w:val="nil"/>
              <w:left w:val="nil"/>
              <w:bottom w:val="single" w:sz="4" w:space="0" w:color="auto"/>
              <w:right w:val="single" w:sz="4" w:space="0" w:color="auto"/>
            </w:tcBorders>
            <w:vAlign w:val="center"/>
          </w:tcPr>
          <w:p w:rsidR="00A7192B" w:rsidRDefault="00A7192B">
            <w:pPr>
              <w:widowControl/>
              <w:jc w:val="right"/>
              <w:rPr>
                <w:rFonts w:ascii="宋体" w:cs="Arial"/>
                <w:kern w:val="0"/>
                <w:sz w:val="20"/>
                <w:szCs w:val="20"/>
              </w:rPr>
            </w:pPr>
            <w:r>
              <w:rPr>
                <w:rFonts w:ascii="宋体" w:hAnsi="宋体" w:cs="Arial" w:hint="eastAsia"/>
                <w:kern w:val="0"/>
                <w:sz w:val="20"/>
                <w:szCs w:val="20"/>
              </w:rPr>
              <w:t xml:space="preserve">　</w:t>
            </w:r>
          </w:p>
        </w:tc>
        <w:tc>
          <w:tcPr>
            <w:tcW w:w="1177" w:type="dxa"/>
            <w:tcBorders>
              <w:top w:val="nil"/>
              <w:left w:val="nil"/>
              <w:bottom w:val="single" w:sz="4" w:space="0" w:color="auto"/>
              <w:right w:val="single" w:sz="4" w:space="0" w:color="auto"/>
            </w:tcBorders>
            <w:vAlign w:val="center"/>
          </w:tcPr>
          <w:p w:rsidR="00A7192B" w:rsidRDefault="00A7192B">
            <w:pPr>
              <w:widowControl/>
              <w:jc w:val="right"/>
              <w:rPr>
                <w:rFonts w:ascii="宋体" w:cs="Arial"/>
                <w:kern w:val="0"/>
                <w:sz w:val="20"/>
                <w:szCs w:val="20"/>
              </w:rPr>
            </w:pPr>
            <w:r>
              <w:rPr>
                <w:rFonts w:ascii="宋体" w:hAnsi="宋体" w:cs="Arial" w:hint="eastAsia"/>
                <w:kern w:val="0"/>
                <w:sz w:val="20"/>
                <w:szCs w:val="20"/>
              </w:rPr>
              <w:t xml:space="preserve">　</w:t>
            </w:r>
          </w:p>
        </w:tc>
      </w:tr>
    </w:tbl>
    <w:p w:rsidR="00A7192B" w:rsidRDefault="00A7192B"/>
    <w:p w:rsidR="00A7192B" w:rsidRDefault="00A7192B"/>
    <w:p w:rsidR="00A7192B" w:rsidRDefault="00A7192B" w:rsidP="003551E9">
      <w:pPr>
        <w:pStyle w:val="NormalWeb"/>
        <w:wordWrap w:val="0"/>
        <w:adjustRightInd w:val="0"/>
        <w:snapToGrid w:val="0"/>
        <w:spacing w:before="0" w:beforeAutospacing="0" w:after="0" w:afterAutospacing="0" w:line="360" w:lineRule="auto"/>
        <w:jc w:val="right"/>
        <w:rPr>
          <w:sz w:val="20"/>
          <w:szCs w:val="20"/>
        </w:rPr>
      </w:pPr>
      <w:r>
        <w:rPr>
          <w:rFonts w:hint="eastAsia"/>
          <w:sz w:val="20"/>
          <w:szCs w:val="20"/>
        </w:rPr>
        <w:t>单位公开表</w:t>
      </w:r>
      <w:r>
        <w:rPr>
          <w:sz w:val="20"/>
          <w:szCs w:val="20"/>
        </w:rPr>
        <w:t>11</w:t>
      </w:r>
    </w:p>
    <w:tbl>
      <w:tblPr>
        <w:tblW w:w="13743" w:type="dxa"/>
        <w:jc w:val="center"/>
        <w:tblLayout w:type="fixed"/>
        <w:tblLook w:val="00A0"/>
      </w:tblPr>
      <w:tblGrid>
        <w:gridCol w:w="2073"/>
        <w:gridCol w:w="1953"/>
        <w:gridCol w:w="1784"/>
        <w:gridCol w:w="1933"/>
        <w:gridCol w:w="2483"/>
        <w:gridCol w:w="1684"/>
        <w:gridCol w:w="1816"/>
        <w:gridCol w:w="17"/>
      </w:tblGrid>
      <w:tr w:rsidR="00A7192B" w:rsidRPr="00C6198B">
        <w:trPr>
          <w:gridAfter w:val="1"/>
          <w:wAfter w:w="17" w:type="dxa"/>
          <w:trHeight w:val="525"/>
          <w:jc w:val="center"/>
        </w:trPr>
        <w:tc>
          <w:tcPr>
            <w:tcW w:w="13726" w:type="dxa"/>
            <w:gridSpan w:val="7"/>
            <w:tcBorders>
              <w:top w:val="nil"/>
              <w:left w:val="nil"/>
              <w:bottom w:val="nil"/>
              <w:right w:val="nil"/>
            </w:tcBorders>
            <w:vAlign w:val="center"/>
          </w:tcPr>
          <w:p w:rsidR="00A7192B" w:rsidRPr="003551E9" w:rsidRDefault="00A7192B">
            <w:pPr>
              <w:widowControl/>
              <w:jc w:val="center"/>
              <w:rPr>
                <w:rFonts w:ascii="宋体" w:cs="宋体"/>
                <w:b/>
                <w:bCs/>
                <w:kern w:val="0"/>
                <w:sz w:val="32"/>
                <w:szCs w:val="32"/>
              </w:rPr>
            </w:pPr>
            <w:r w:rsidRPr="003551E9">
              <w:rPr>
                <w:rFonts w:ascii="宋体" w:hAnsi="宋体" w:cs="宋体" w:hint="eastAsia"/>
                <w:b/>
                <w:bCs/>
                <w:kern w:val="0"/>
                <w:sz w:val="32"/>
                <w:szCs w:val="32"/>
              </w:rPr>
              <w:t>淮南市</w:t>
            </w:r>
            <w:r>
              <w:rPr>
                <w:rFonts w:ascii="宋体" w:hAnsi="宋体" w:cs="宋体" w:hint="eastAsia"/>
                <w:b/>
                <w:bCs/>
                <w:kern w:val="0"/>
                <w:sz w:val="32"/>
                <w:szCs w:val="32"/>
              </w:rPr>
              <w:t>自然资源和规划局（本级）</w:t>
            </w:r>
            <w:r>
              <w:rPr>
                <w:rFonts w:ascii="宋体" w:hAnsi="宋体" w:cs="宋体"/>
                <w:b/>
                <w:bCs/>
                <w:kern w:val="0"/>
                <w:sz w:val="32"/>
                <w:szCs w:val="32"/>
              </w:rPr>
              <w:t>2023</w:t>
            </w:r>
            <w:r w:rsidRPr="003551E9">
              <w:rPr>
                <w:rFonts w:ascii="宋体" w:hAnsi="宋体" w:cs="宋体" w:hint="eastAsia"/>
                <w:b/>
                <w:bCs/>
                <w:kern w:val="0"/>
                <w:sz w:val="32"/>
                <w:szCs w:val="32"/>
              </w:rPr>
              <w:t>年政府购买服务支出表</w:t>
            </w:r>
          </w:p>
          <w:p w:rsidR="00A7192B" w:rsidRPr="00C6198B" w:rsidRDefault="00A7192B">
            <w:pPr>
              <w:widowControl/>
              <w:jc w:val="center"/>
              <w:rPr>
                <w:rFonts w:ascii="宋体" w:cs="宋体"/>
                <w:kern w:val="0"/>
                <w:sz w:val="20"/>
                <w:szCs w:val="20"/>
              </w:rPr>
            </w:pPr>
            <w:r w:rsidRPr="00C6198B">
              <w:rPr>
                <w:rFonts w:ascii="宋体" w:hAnsi="宋体" w:cs="宋体"/>
                <w:kern w:val="0"/>
                <w:sz w:val="20"/>
                <w:szCs w:val="20"/>
              </w:rPr>
              <w:t xml:space="preserve">                                                                                                                    </w:t>
            </w:r>
            <w:r w:rsidRPr="00C6198B">
              <w:rPr>
                <w:rFonts w:ascii="宋体" w:hAnsi="宋体" w:cs="宋体" w:hint="eastAsia"/>
                <w:kern w:val="0"/>
                <w:sz w:val="20"/>
                <w:szCs w:val="20"/>
              </w:rPr>
              <w:t>单位：万元</w:t>
            </w:r>
          </w:p>
        </w:tc>
      </w:tr>
      <w:tr w:rsidR="00A7192B" w:rsidRPr="00C6198B">
        <w:tblPrEx>
          <w:tblCellMar>
            <w:top w:w="15" w:type="dxa"/>
            <w:left w:w="15" w:type="dxa"/>
            <w:bottom w:w="15" w:type="dxa"/>
            <w:right w:w="15" w:type="dxa"/>
          </w:tblCellMar>
        </w:tblPrEx>
        <w:trPr>
          <w:trHeight w:val="720"/>
          <w:jc w:val="center"/>
        </w:trPr>
        <w:tc>
          <w:tcPr>
            <w:tcW w:w="2073" w:type="dxa"/>
            <w:tcBorders>
              <w:top w:val="single" w:sz="4" w:space="0" w:color="000000"/>
              <w:left w:val="single" w:sz="4" w:space="0" w:color="000000"/>
              <w:bottom w:val="single" w:sz="4" w:space="0" w:color="000000"/>
              <w:right w:val="single" w:sz="4" w:space="0" w:color="000000"/>
            </w:tcBorders>
            <w:vAlign w:val="center"/>
          </w:tcPr>
          <w:p w:rsidR="00A7192B" w:rsidRDefault="00A7192B">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项目名称</w:t>
            </w:r>
          </w:p>
        </w:tc>
        <w:tc>
          <w:tcPr>
            <w:tcW w:w="1953" w:type="dxa"/>
            <w:tcBorders>
              <w:top w:val="single" w:sz="4" w:space="0" w:color="000000"/>
              <w:left w:val="single" w:sz="4" w:space="0" w:color="000000"/>
              <w:bottom w:val="single" w:sz="4" w:space="0" w:color="000000"/>
              <w:right w:val="single" w:sz="4" w:space="0" w:color="000000"/>
            </w:tcBorders>
            <w:vAlign w:val="center"/>
          </w:tcPr>
          <w:p w:rsidR="00A7192B" w:rsidRDefault="00A7192B">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一级目录名称</w:t>
            </w:r>
          </w:p>
        </w:tc>
        <w:tc>
          <w:tcPr>
            <w:tcW w:w="1784" w:type="dxa"/>
            <w:tcBorders>
              <w:top w:val="single" w:sz="4" w:space="0" w:color="000000"/>
              <w:left w:val="single" w:sz="4" w:space="0" w:color="000000"/>
              <w:bottom w:val="single" w:sz="4" w:space="0" w:color="000000"/>
              <w:right w:val="single" w:sz="4" w:space="0" w:color="000000"/>
            </w:tcBorders>
            <w:vAlign w:val="center"/>
          </w:tcPr>
          <w:p w:rsidR="00A7192B" w:rsidRDefault="00A7192B">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二级目录名称</w:t>
            </w:r>
          </w:p>
        </w:tc>
        <w:tc>
          <w:tcPr>
            <w:tcW w:w="1933" w:type="dxa"/>
            <w:tcBorders>
              <w:top w:val="single" w:sz="4" w:space="0" w:color="000000"/>
              <w:left w:val="single" w:sz="4" w:space="0" w:color="000000"/>
              <w:bottom w:val="single" w:sz="4" w:space="0" w:color="000000"/>
              <w:right w:val="single" w:sz="4" w:space="0" w:color="000000"/>
            </w:tcBorders>
            <w:vAlign w:val="center"/>
          </w:tcPr>
          <w:p w:rsidR="00A7192B" w:rsidRDefault="00A7192B">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三级目录名称</w:t>
            </w:r>
          </w:p>
        </w:tc>
        <w:tc>
          <w:tcPr>
            <w:tcW w:w="2483" w:type="dxa"/>
            <w:tcBorders>
              <w:top w:val="single" w:sz="4" w:space="0" w:color="000000"/>
              <w:left w:val="single" w:sz="4" w:space="0" w:color="000000"/>
              <w:bottom w:val="single" w:sz="4" w:space="0" w:color="000000"/>
              <w:right w:val="single" w:sz="4" w:space="0" w:color="000000"/>
            </w:tcBorders>
            <w:vAlign w:val="center"/>
          </w:tcPr>
          <w:p w:rsidR="00A7192B" w:rsidRDefault="00A7192B">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政府购买服务内容</w:t>
            </w:r>
          </w:p>
        </w:tc>
        <w:tc>
          <w:tcPr>
            <w:tcW w:w="1684" w:type="dxa"/>
            <w:tcBorders>
              <w:top w:val="single" w:sz="4" w:space="0" w:color="000000"/>
              <w:left w:val="single" w:sz="4" w:space="0" w:color="000000"/>
              <w:bottom w:val="single" w:sz="4" w:space="0" w:color="000000"/>
              <w:right w:val="single" w:sz="4" w:space="0" w:color="000000"/>
            </w:tcBorders>
            <w:vAlign w:val="center"/>
          </w:tcPr>
          <w:p w:rsidR="00A7192B" w:rsidRDefault="00A7192B">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购买数量</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购买金额</w:t>
            </w:r>
          </w:p>
        </w:tc>
      </w:tr>
      <w:tr w:rsidR="00A7192B" w:rsidRPr="00C6198B" w:rsidTr="00D0262E">
        <w:tblPrEx>
          <w:tblCellMar>
            <w:top w:w="15" w:type="dxa"/>
            <w:left w:w="15" w:type="dxa"/>
            <w:bottom w:w="15" w:type="dxa"/>
            <w:right w:w="15" w:type="dxa"/>
          </w:tblCellMar>
        </w:tblPrEx>
        <w:trPr>
          <w:trHeight w:val="340"/>
          <w:jc w:val="center"/>
        </w:trPr>
        <w:tc>
          <w:tcPr>
            <w:tcW w:w="2073" w:type="dxa"/>
            <w:tcBorders>
              <w:top w:val="single" w:sz="4" w:space="0" w:color="000000"/>
              <w:left w:val="single" w:sz="4" w:space="0" w:color="000000"/>
              <w:bottom w:val="single" w:sz="4" w:space="0" w:color="000000"/>
              <w:right w:val="single" w:sz="4" w:space="0" w:color="000000"/>
            </w:tcBorders>
            <w:vAlign w:val="center"/>
          </w:tcPr>
          <w:p w:rsidR="00A7192B" w:rsidRDefault="00A7192B">
            <w:pPr>
              <w:jc w:val="center"/>
              <w:rPr>
                <w:rFonts w:ascii="宋体" w:cs="宋体"/>
                <w:b/>
                <w:color w:val="000000"/>
                <w:sz w:val="20"/>
                <w:szCs w:val="20"/>
              </w:rPr>
            </w:pPr>
          </w:p>
        </w:tc>
        <w:tc>
          <w:tcPr>
            <w:tcW w:w="1953" w:type="dxa"/>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r>
      <w:tr w:rsidR="00A7192B" w:rsidRPr="00C6198B" w:rsidTr="00D0262E">
        <w:tblPrEx>
          <w:tblCellMar>
            <w:top w:w="15" w:type="dxa"/>
            <w:left w:w="15" w:type="dxa"/>
            <w:bottom w:w="15" w:type="dxa"/>
            <w:right w:w="15" w:type="dxa"/>
          </w:tblCellMar>
        </w:tblPrEx>
        <w:trPr>
          <w:trHeight w:val="340"/>
          <w:jc w:val="center"/>
        </w:trPr>
        <w:tc>
          <w:tcPr>
            <w:tcW w:w="2073" w:type="dxa"/>
            <w:tcBorders>
              <w:top w:val="single" w:sz="4" w:space="0" w:color="000000"/>
              <w:left w:val="single" w:sz="4" w:space="0" w:color="000000"/>
              <w:bottom w:val="single" w:sz="4" w:space="0" w:color="000000"/>
              <w:right w:val="single" w:sz="4" w:space="0" w:color="000000"/>
            </w:tcBorders>
            <w:vAlign w:val="center"/>
          </w:tcPr>
          <w:p w:rsidR="00A7192B" w:rsidRDefault="00A7192B">
            <w:pPr>
              <w:jc w:val="center"/>
              <w:rPr>
                <w:rFonts w:ascii="宋体" w:cs="宋体"/>
                <w:b/>
                <w:color w:val="000000"/>
                <w:sz w:val="20"/>
                <w:szCs w:val="20"/>
              </w:rPr>
            </w:pPr>
            <w:r>
              <w:rPr>
                <w:rFonts w:ascii="宋体" w:hAnsi="宋体" w:cs="宋体" w:hint="eastAsia"/>
                <w:b/>
                <w:color w:val="000000"/>
                <w:sz w:val="20"/>
                <w:szCs w:val="20"/>
              </w:rPr>
              <w:t>合计</w:t>
            </w:r>
          </w:p>
        </w:tc>
        <w:tc>
          <w:tcPr>
            <w:tcW w:w="1953" w:type="dxa"/>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vAlign w:val="bottom"/>
          </w:tcPr>
          <w:p w:rsidR="00A7192B" w:rsidRDefault="00A7192B">
            <w:pPr>
              <w:rPr>
                <w:rFonts w:ascii="宋体" w:cs="宋体"/>
                <w:color w:val="000000"/>
                <w:sz w:val="18"/>
                <w:szCs w:val="18"/>
              </w:rPr>
            </w:pPr>
          </w:p>
        </w:tc>
      </w:tr>
    </w:tbl>
    <w:p w:rsidR="00A7192B" w:rsidRDefault="00A7192B">
      <w:pPr>
        <w:pStyle w:val="NormalWeb"/>
        <w:adjustRightInd w:val="0"/>
        <w:snapToGrid w:val="0"/>
        <w:spacing w:before="0" w:beforeAutospacing="0" w:after="0" w:afterAutospacing="0" w:line="400" w:lineRule="exact"/>
        <w:jc w:val="both"/>
      </w:pPr>
      <w:r>
        <w:rPr>
          <w:rFonts w:hint="eastAsia"/>
        </w:rPr>
        <w:t>注：淮南市自然资源和规划局（本级）没有安排政府购买服务支出，故本表无数据。</w:t>
      </w:r>
    </w:p>
    <w:p w:rsidR="00A7192B" w:rsidRDefault="00A7192B">
      <w:pPr>
        <w:pStyle w:val="NormalWeb"/>
        <w:adjustRightInd w:val="0"/>
        <w:snapToGrid w:val="0"/>
        <w:spacing w:before="0" w:beforeAutospacing="0" w:after="0" w:afterAutospacing="0" w:line="600" w:lineRule="exact"/>
        <w:jc w:val="center"/>
        <w:rPr>
          <w:rFonts w:ascii="黑体" w:eastAsia="黑体" w:hAnsi="黑体"/>
          <w:bCs/>
          <w:sz w:val="36"/>
          <w:szCs w:val="36"/>
        </w:rPr>
        <w:sectPr w:rsidR="00A7192B">
          <w:pgSz w:w="16838" w:h="11906" w:orient="landscape"/>
          <w:pgMar w:top="1797" w:right="1440" w:bottom="1797" w:left="1440" w:header="851" w:footer="992" w:gutter="0"/>
          <w:cols w:space="425"/>
          <w:docGrid w:type="linesAndChars" w:linePitch="312"/>
        </w:sectPr>
      </w:pPr>
    </w:p>
    <w:p w:rsidR="00A7192B" w:rsidRDefault="00A7192B">
      <w:pPr>
        <w:pStyle w:val="NormalWeb"/>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t>第三部分</w:t>
      </w:r>
      <w:r>
        <w:rPr>
          <w:rFonts w:ascii="黑体" w:eastAsia="黑体" w:hAnsi="黑体"/>
          <w:bCs/>
          <w:sz w:val="36"/>
          <w:szCs w:val="36"/>
        </w:rPr>
        <w:t xml:space="preserve"> 2023</w:t>
      </w:r>
      <w:r>
        <w:rPr>
          <w:rFonts w:ascii="黑体" w:eastAsia="黑体" w:hAnsi="黑体" w:hint="eastAsia"/>
          <w:bCs/>
          <w:sz w:val="36"/>
          <w:szCs w:val="36"/>
        </w:rPr>
        <w:t>年单位预算情况说明</w:t>
      </w:r>
    </w:p>
    <w:p w:rsidR="00A7192B" w:rsidRDefault="00A7192B" w:rsidP="00012FA0">
      <w:pPr>
        <w:pStyle w:val="NormalWeb"/>
        <w:adjustRightInd w:val="0"/>
        <w:snapToGrid w:val="0"/>
        <w:spacing w:before="0" w:beforeAutospacing="0" w:after="0" w:afterAutospacing="0" w:line="560" w:lineRule="exact"/>
        <w:rPr>
          <w:rFonts w:ascii="黑体" w:eastAsia="黑体" w:hAnsi="黑体"/>
          <w:bCs/>
          <w:sz w:val="32"/>
          <w:szCs w:val="32"/>
        </w:rPr>
      </w:pPr>
    </w:p>
    <w:p w:rsidR="00A7192B" w:rsidRDefault="00A7192B" w:rsidP="00012FA0">
      <w:pPr>
        <w:pStyle w:val="NormalWeb"/>
        <w:adjustRightInd w:val="0"/>
        <w:snapToGrid w:val="0"/>
        <w:spacing w:before="0" w:beforeAutospacing="0" w:after="0" w:afterAutospacing="0" w:line="56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t>一、关于</w:t>
      </w:r>
      <w:r>
        <w:rPr>
          <w:rFonts w:ascii="黑体" w:eastAsia="黑体" w:hAnsi="仿宋"/>
          <w:color w:val="000000"/>
          <w:sz w:val="32"/>
          <w:szCs w:val="32"/>
        </w:rPr>
        <w:t>2023</w:t>
      </w:r>
      <w:r>
        <w:rPr>
          <w:rFonts w:ascii="黑体" w:eastAsia="黑体" w:hAnsi="仿宋" w:hint="eastAsia"/>
          <w:color w:val="000000"/>
          <w:sz w:val="32"/>
          <w:szCs w:val="32"/>
        </w:rPr>
        <w:t>年收支总表的说明</w:t>
      </w:r>
    </w:p>
    <w:p w:rsidR="00A7192B" w:rsidRDefault="00A7192B" w:rsidP="00012FA0">
      <w:pPr>
        <w:pStyle w:val="NormalWeb"/>
        <w:adjustRightInd w:val="0"/>
        <w:snapToGrid w:val="0"/>
        <w:spacing w:before="0" w:beforeAutospacing="0" w:after="0" w:afterAutospacing="0" w:line="560" w:lineRule="exact"/>
        <w:ind w:firstLineChars="196" w:firstLine="627"/>
        <w:jc w:val="both"/>
        <w:rPr>
          <w:rFonts w:ascii="仿宋_GB2312" w:eastAsia="仿宋_GB2312" w:hAnsi="仿宋"/>
          <w:sz w:val="32"/>
          <w:szCs w:val="32"/>
        </w:rPr>
      </w:pPr>
      <w:r>
        <w:rPr>
          <w:rFonts w:ascii="仿宋_GB2312" w:eastAsia="仿宋_GB2312" w:hAnsi="仿宋" w:hint="eastAsia"/>
          <w:sz w:val="32"/>
          <w:szCs w:val="32"/>
        </w:rPr>
        <w:t>按照综合预算的原则，淮南市自然资源和规划局（本级）所有收入和支出均纳入单位预算管理。淮南市自然资源和规划局（本级）</w:t>
      </w:r>
      <w:r>
        <w:rPr>
          <w:rFonts w:ascii="仿宋_GB2312" w:eastAsia="仿宋_GB2312" w:hAnsi="仿宋"/>
          <w:sz w:val="32"/>
          <w:szCs w:val="32"/>
        </w:rPr>
        <w:t>2023</w:t>
      </w:r>
      <w:r>
        <w:rPr>
          <w:rFonts w:ascii="仿宋_GB2312" w:eastAsia="仿宋_GB2312" w:hAnsi="仿宋" w:hint="eastAsia"/>
          <w:sz w:val="32"/>
          <w:szCs w:val="32"/>
        </w:rPr>
        <w:t>年收支总预算</w:t>
      </w:r>
      <w:r>
        <w:rPr>
          <w:rFonts w:ascii="仿宋_GB2312" w:eastAsia="仿宋_GB2312" w:hAnsi="仿宋"/>
          <w:sz w:val="32"/>
          <w:szCs w:val="32"/>
        </w:rPr>
        <w:t>3872.6</w:t>
      </w:r>
      <w:r>
        <w:rPr>
          <w:rFonts w:ascii="仿宋_GB2312" w:eastAsia="仿宋_GB2312" w:hAnsi="仿宋" w:hint="eastAsia"/>
          <w:sz w:val="32"/>
          <w:szCs w:val="32"/>
        </w:rPr>
        <w:t>万元，收入包括一般公共预算拨款收入</w:t>
      </w:r>
      <w:r>
        <w:rPr>
          <w:rFonts w:ascii="仿宋_GB2312" w:eastAsia="仿宋_GB2312" w:hAnsi="仿宋"/>
          <w:sz w:val="32"/>
          <w:szCs w:val="32"/>
        </w:rPr>
        <w:t>2372.6</w:t>
      </w:r>
      <w:r>
        <w:rPr>
          <w:rFonts w:ascii="仿宋_GB2312" w:eastAsia="仿宋_GB2312" w:hAnsi="仿宋" w:hint="eastAsia"/>
          <w:sz w:val="32"/>
          <w:szCs w:val="32"/>
        </w:rPr>
        <w:t>万元、政府性基金预算拨款收入</w:t>
      </w:r>
      <w:r>
        <w:rPr>
          <w:rFonts w:ascii="仿宋_GB2312" w:eastAsia="仿宋_GB2312" w:hAnsi="仿宋"/>
          <w:sz w:val="32"/>
          <w:szCs w:val="32"/>
        </w:rPr>
        <w:t>1500.0</w:t>
      </w:r>
      <w:r>
        <w:rPr>
          <w:rFonts w:ascii="仿宋_GB2312" w:eastAsia="仿宋_GB2312" w:hAnsi="仿宋" w:hint="eastAsia"/>
          <w:sz w:val="32"/>
          <w:szCs w:val="32"/>
        </w:rPr>
        <w:t>万元、上年结转结余</w:t>
      </w:r>
      <w:r>
        <w:rPr>
          <w:rFonts w:ascii="仿宋_GB2312" w:eastAsia="仿宋_GB2312" w:hAnsi="仿宋"/>
          <w:sz w:val="32"/>
          <w:szCs w:val="32"/>
        </w:rPr>
        <w:t>0</w:t>
      </w:r>
      <w:r>
        <w:rPr>
          <w:rFonts w:ascii="仿宋_GB2312" w:eastAsia="仿宋_GB2312" w:hAnsi="仿宋" w:hint="eastAsia"/>
          <w:sz w:val="32"/>
          <w:szCs w:val="32"/>
        </w:rPr>
        <w:t>万元，支出包括：社会保障和就业支出</w:t>
      </w:r>
      <w:r>
        <w:rPr>
          <w:rFonts w:ascii="仿宋_GB2312" w:eastAsia="仿宋_GB2312" w:hAnsi="仿宋"/>
          <w:sz w:val="32"/>
          <w:szCs w:val="32"/>
        </w:rPr>
        <w:t>178.1</w:t>
      </w:r>
      <w:r>
        <w:rPr>
          <w:rFonts w:ascii="仿宋_GB2312" w:eastAsia="仿宋_GB2312" w:hAnsi="仿宋" w:hint="eastAsia"/>
          <w:sz w:val="32"/>
          <w:szCs w:val="32"/>
        </w:rPr>
        <w:t>万元、卫生健康支出</w:t>
      </w:r>
      <w:r>
        <w:rPr>
          <w:rFonts w:ascii="仿宋_GB2312" w:eastAsia="仿宋_GB2312" w:hAnsi="仿宋"/>
          <w:sz w:val="32"/>
          <w:szCs w:val="32"/>
        </w:rPr>
        <w:t>53.8</w:t>
      </w:r>
      <w:r>
        <w:rPr>
          <w:rFonts w:ascii="仿宋_GB2312" w:eastAsia="仿宋_GB2312" w:hAnsi="仿宋" w:hint="eastAsia"/>
          <w:sz w:val="32"/>
          <w:szCs w:val="32"/>
        </w:rPr>
        <w:t>万元、城乡社区支出</w:t>
      </w:r>
      <w:r>
        <w:rPr>
          <w:rFonts w:ascii="仿宋_GB2312" w:eastAsia="仿宋_GB2312" w:hAnsi="仿宋"/>
          <w:sz w:val="32"/>
          <w:szCs w:val="32"/>
        </w:rPr>
        <w:t>1500.0</w:t>
      </w:r>
      <w:r>
        <w:rPr>
          <w:rFonts w:ascii="仿宋_GB2312" w:eastAsia="仿宋_GB2312" w:hAnsi="仿宋" w:hint="eastAsia"/>
          <w:sz w:val="32"/>
          <w:szCs w:val="32"/>
        </w:rPr>
        <w:t>万元、自然资源海洋气象等支出</w:t>
      </w:r>
      <w:r>
        <w:rPr>
          <w:rFonts w:ascii="仿宋_GB2312" w:eastAsia="仿宋_GB2312" w:hAnsi="仿宋"/>
          <w:sz w:val="32"/>
          <w:szCs w:val="32"/>
        </w:rPr>
        <w:t>1995.1</w:t>
      </w:r>
      <w:r>
        <w:rPr>
          <w:rFonts w:ascii="仿宋_GB2312" w:eastAsia="仿宋_GB2312" w:hAnsi="仿宋" w:hint="eastAsia"/>
          <w:sz w:val="32"/>
          <w:szCs w:val="32"/>
        </w:rPr>
        <w:t>万元、住房保障支出</w:t>
      </w:r>
      <w:r>
        <w:rPr>
          <w:rFonts w:ascii="仿宋_GB2312" w:eastAsia="仿宋_GB2312" w:hAnsi="仿宋"/>
          <w:sz w:val="32"/>
          <w:szCs w:val="32"/>
        </w:rPr>
        <w:t>145.5</w:t>
      </w:r>
      <w:r>
        <w:rPr>
          <w:rFonts w:ascii="仿宋_GB2312" w:eastAsia="仿宋_GB2312" w:hAnsi="仿宋" w:hint="eastAsia"/>
          <w:sz w:val="32"/>
          <w:szCs w:val="32"/>
        </w:rPr>
        <w:t>万元。</w:t>
      </w:r>
    </w:p>
    <w:p w:rsidR="00A7192B" w:rsidRDefault="00A7192B" w:rsidP="00012FA0">
      <w:pPr>
        <w:pStyle w:val="NormalWeb"/>
        <w:adjustRightInd w:val="0"/>
        <w:snapToGrid w:val="0"/>
        <w:spacing w:before="0" w:beforeAutospacing="0" w:after="0" w:afterAutospacing="0" w:line="560" w:lineRule="exact"/>
        <w:ind w:firstLineChars="196" w:firstLine="627"/>
        <w:rPr>
          <w:rFonts w:ascii="黑体" w:eastAsia="黑体" w:hAnsi="仿宋"/>
          <w:color w:val="000000"/>
          <w:sz w:val="32"/>
          <w:szCs w:val="32"/>
        </w:rPr>
      </w:pPr>
      <w:r>
        <w:rPr>
          <w:rFonts w:ascii="黑体" w:eastAsia="黑体" w:hAnsi="仿宋" w:hint="eastAsia"/>
          <w:color w:val="000000"/>
          <w:sz w:val="32"/>
          <w:szCs w:val="32"/>
        </w:rPr>
        <w:t>二、关于</w:t>
      </w:r>
      <w:r>
        <w:rPr>
          <w:rFonts w:ascii="黑体" w:eastAsia="黑体" w:hAnsi="仿宋"/>
          <w:color w:val="000000"/>
          <w:sz w:val="32"/>
          <w:szCs w:val="32"/>
        </w:rPr>
        <w:t>2023</w:t>
      </w:r>
      <w:r>
        <w:rPr>
          <w:rFonts w:ascii="黑体" w:eastAsia="黑体" w:hAnsi="仿宋" w:hint="eastAsia"/>
          <w:color w:val="000000"/>
          <w:sz w:val="32"/>
          <w:szCs w:val="32"/>
        </w:rPr>
        <w:t>年收入总表的说明</w:t>
      </w:r>
    </w:p>
    <w:p w:rsidR="00A7192B" w:rsidRDefault="00A7192B" w:rsidP="00012FA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淮南市自然资源和规划局（本级）</w:t>
      </w:r>
      <w:r>
        <w:rPr>
          <w:rFonts w:ascii="仿宋_GB2312" w:eastAsia="仿宋_GB2312" w:hAnsi="仿宋"/>
          <w:sz w:val="32"/>
          <w:szCs w:val="32"/>
        </w:rPr>
        <w:t>2023</w:t>
      </w:r>
      <w:r>
        <w:rPr>
          <w:rFonts w:ascii="仿宋_GB2312" w:eastAsia="仿宋_GB2312" w:hAnsi="仿宋" w:hint="eastAsia"/>
          <w:sz w:val="32"/>
          <w:szCs w:val="32"/>
        </w:rPr>
        <w:t>年收入预算</w:t>
      </w:r>
      <w:r>
        <w:rPr>
          <w:rFonts w:ascii="仿宋_GB2312" w:eastAsia="仿宋_GB2312" w:hAnsi="仿宋"/>
          <w:sz w:val="32"/>
          <w:szCs w:val="32"/>
        </w:rPr>
        <w:t>3872.6</w:t>
      </w:r>
      <w:r>
        <w:rPr>
          <w:rFonts w:ascii="仿宋_GB2312" w:eastAsia="仿宋_GB2312" w:hAnsi="仿宋" w:hint="eastAsia"/>
          <w:sz w:val="32"/>
          <w:szCs w:val="32"/>
        </w:rPr>
        <w:t>万元，其中，本年收入</w:t>
      </w:r>
      <w:r>
        <w:rPr>
          <w:rFonts w:ascii="仿宋_GB2312" w:eastAsia="仿宋_GB2312" w:hAnsi="仿宋"/>
          <w:sz w:val="32"/>
          <w:szCs w:val="32"/>
        </w:rPr>
        <w:t>3872.6</w:t>
      </w:r>
      <w:r>
        <w:rPr>
          <w:rFonts w:ascii="仿宋_GB2312" w:eastAsia="仿宋_GB2312" w:hAnsi="仿宋" w:hint="eastAsia"/>
          <w:sz w:val="32"/>
          <w:szCs w:val="32"/>
        </w:rPr>
        <w:t>万元，上年结转结余</w:t>
      </w:r>
      <w:r>
        <w:rPr>
          <w:rFonts w:ascii="仿宋_GB2312" w:eastAsia="仿宋_GB2312" w:hAnsi="仿宋"/>
          <w:sz w:val="32"/>
          <w:szCs w:val="32"/>
        </w:rPr>
        <w:t>0</w:t>
      </w:r>
      <w:r>
        <w:rPr>
          <w:rFonts w:ascii="仿宋_GB2312" w:eastAsia="仿宋_GB2312" w:hAnsi="仿宋" w:hint="eastAsia"/>
          <w:sz w:val="32"/>
          <w:szCs w:val="32"/>
        </w:rPr>
        <w:t>万元。</w:t>
      </w:r>
    </w:p>
    <w:p w:rsidR="00A7192B" w:rsidRDefault="00A7192B" w:rsidP="00012FA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（一）本年收入</w:t>
      </w:r>
      <w:r>
        <w:rPr>
          <w:rFonts w:ascii="仿宋_GB2312" w:eastAsia="仿宋_GB2312" w:hAnsi="仿宋"/>
          <w:sz w:val="32"/>
          <w:szCs w:val="32"/>
        </w:rPr>
        <w:t>3872.6</w:t>
      </w:r>
      <w:r>
        <w:rPr>
          <w:rFonts w:ascii="仿宋_GB2312" w:eastAsia="仿宋_GB2312" w:hAnsi="仿宋" w:hint="eastAsia"/>
          <w:sz w:val="32"/>
          <w:szCs w:val="32"/>
        </w:rPr>
        <w:t>万元，主要包括：一般公共预算拨款收入</w:t>
      </w:r>
      <w:r>
        <w:rPr>
          <w:rFonts w:ascii="仿宋_GB2312" w:eastAsia="仿宋_GB2312" w:hAnsi="仿宋"/>
          <w:sz w:val="32"/>
          <w:szCs w:val="32"/>
        </w:rPr>
        <w:t>2372.6</w:t>
      </w:r>
      <w:r>
        <w:rPr>
          <w:rFonts w:ascii="仿宋_GB2312" w:eastAsia="仿宋_GB2312" w:hAnsi="仿宋" w:hint="eastAsia"/>
          <w:sz w:val="32"/>
          <w:szCs w:val="32"/>
        </w:rPr>
        <w:t>万元，</w:t>
      </w:r>
      <w:r w:rsidRPr="003C5ED0">
        <w:rPr>
          <w:rFonts w:ascii="仿宋_GB2312" w:eastAsia="仿宋_GB2312" w:hAnsi="仿宋" w:hint="eastAsia"/>
          <w:sz w:val="32"/>
          <w:szCs w:val="32"/>
        </w:rPr>
        <w:t>占</w:t>
      </w:r>
      <w:r>
        <w:rPr>
          <w:rFonts w:ascii="仿宋_GB2312" w:eastAsia="仿宋_GB2312" w:hAnsi="仿宋"/>
          <w:sz w:val="32"/>
          <w:szCs w:val="32"/>
        </w:rPr>
        <w:t>61.3</w:t>
      </w:r>
      <w:r w:rsidRPr="003C5ED0">
        <w:rPr>
          <w:rFonts w:ascii="仿宋_GB2312" w:eastAsia="仿宋_GB2312" w:hAnsi="仿宋"/>
          <w:sz w:val="32"/>
          <w:szCs w:val="32"/>
        </w:rPr>
        <w:t>%</w:t>
      </w:r>
      <w:r w:rsidRPr="003C5ED0">
        <w:rPr>
          <w:rFonts w:ascii="仿宋_GB2312" w:eastAsia="仿宋_GB2312" w:hAnsi="仿宋" w:hint="eastAsia"/>
          <w:sz w:val="32"/>
          <w:szCs w:val="32"/>
        </w:rPr>
        <w:t>，比</w:t>
      </w:r>
      <w:r w:rsidRPr="003C5ED0">
        <w:rPr>
          <w:rFonts w:ascii="仿宋_GB2312" w:eastAsia="仿宋_GB2312" w:hAnsi="仿宋"/>
          <w:sz w:val="32"/>
          <w:szCs w:val="32"/>
        </w:rPr>
        <w:t>202</w:t>
      </w:r>
      <w:r>
        <w:rPr>
          <w:rFonts w:ascii="仿宋_GB2312" w:eastAsia="仿宋_GB2312" w:hAnsi="仿宋"/>
          <w:sz w:val="32"/>
          <w:szCs w:val="32"/>
        </w:rPr>
        <w:t>2</w:t>
      </w:r>
      <w:r w:rsidRPr="003C5ED0">
        <w:rPr>
          <w:rFonts w:ascii="仿宋_GB2312" w:eastAsia="仿宋_GB2312" w:hAnsi="仿宋" w:hint="eastAsia"/>
          <w:sz w:val="32"/>
          <w:szCs w:val="32"/>
        </w:rPr>
        <w:t>年预算增加</w:t>
      </w:r>
      <w:r>
        <w:rPr>
          <w:rFonts w:ascii="仿宋_GB2312" w:eastAsia="仿宋_GB2312" w:hAnsi="仿宋"/>
          <w:sz w:val="32"/>
          <w:szCs w:val="32"/>
        </w:rPr>
        <w:t>705.7</w:t>
      </w:r>
      <w:r w:rsidRPr="003C5ED0">
        <w:rPr>
          <w:rFonts w:ascii="仿宋_GB2312" w:eastAsia="仿宋_GB2312" w:hAnsi="仿宋" w:hint="eastAsia"/>
          <w:sz w:val="32"/>
          <w:szCs w:val="32"/>
        </w:rPr>
        <w:t>万元，增长</w:t>
      </w:r>
      <w:r>
        <w:rPr>
          <w:rFonts w:ascii="仿宋_GB2312" w:eastAsia="仿宋_GB2312" w:hAnsi="仿宋"/>
          <w:sz w:val="32"/>
          <w:szCs w:val="32"/>
        </w:rPr>
        <w:t>42.</w:t>
      </w:r>
      <w:r w:rsidRPr="00975CFA">
        <w:rPr>
          <w:rFonts w:ascii="仿宋_GB2312" w:eastAsia="仿宋_GB2312" w:hAnsi="仿宋"/>
          <w:sz w:val="32"/>
          <w:szCs w:val="32"/>
        </w:rPr>
        <w:t>3%</w:t>
      </w:r>
      <w:r w:rsidRPr="00975CFA">
        <w:rPr>
          <w:rFonts w:ascii="仿宋_GB2312" w:eastAsia="仿宋_GB2312" w:hAnsi="仿宋" w:hint="eastAsia"/>
          <w:sz w:val="32"/>
          <w:szCs w:val="32"/>
        </w:rPr>
        <w:t>，增长原因主要是人员正常调资所致；政府性基金预算拨款收入</w:t>
      </w:r>
      <w:r w:rsidRPr="00975CFA">
        <w:rPr>
          <w:rFonts w:ascii="仿宋_GB2312" w:eastAsia="仿宋_GB2312" w:hAnsi="仿宋"/>
          <w:sz w:val="32"/>
          <w:szCs w:val="32"/>
        </w:rPr>
        <w:t>1500.0</w:t>
      </w:r>
      <w:r w:rsidRPr="00975CFA">
        <w:rPr>
          <w:rFonts w:ascii="仿宋_GB2312" w:eastAsia="仿宋_GB2312" w:hAnsi="仿宋" w:hint="eastAsia"/>
          <w:sz w:val="32"/>
          <w:szCs w:val="32"/>
        </w:rPr>
        <w:t>万元，占</w:t>
      </w:r>
      <w:r w:rsidRPr="00975CFA">
        <w:rPr>
          <w:rFonts w:ascii="仿宋_GB2312" w:eastAsia="仿宋_GB2312" w:hAnsi="仿宋"/>
          <w:sz w:val="32"/>
          <w:szCs w:val="32"/>
        </w:rPr>
        <w:t>49.3%</w:t>
      </w:r>
      <w:r w:rsidRPr="00975CFA">
        <w:rPr>
          <w:rFonts w:ascii="仿宋_GB2312" w:eastAsia="仿宋_GB2312" w:hAnsi="仿宋" w:hint="eastAsia"/>
          <w:sz w:val="32"/>
          <w:szCs w:val="32"/>
        </w:rPr>
        <w:t>，比</w:t>
      </w:r>
      <w:r w:rsidRPr="00975CFA">
        <w:rPr>
          <w:rFonts w:ascii="仿宋_GB2312" w:eastAsia="仿宋_GB2312" w:hAnsi="仿宋"/>
          <w:sz w:val="32"/>
          <w:szCs w:val="32"/>
        </w:rPr>
        <w:t>2022</w:t>
      </w:r>
      <w:r w:rsidRPr="00975CFA">
        <w:rPr>
          <w:rFonts w:ascii="仿宋_GB2312" w:eastAsia="仿宋_GB2312" w:hAnsi="仿宋" w:hint="eastAsia"/>
          <w:sz w:val="32"/>
          <w:szCs w:val="32"/>
        </w:rPr>
        <w:t>年预算</w:t>
      </w:r>
      <w:r>
        <w:rPr>
          <w:rFonts w:ascii="仿宋_GB2312" w:eastAsia="仿宋_GB2312" w:hAnsi="仿宋" w:hint="eastAsia"/>
          <w:sz w:val="32"/>
          <w:szCs w:val="32"/>
        </w:rPr>
        <w:t>减少</w:t>
      </w:r>
      <w:r>
        <w:rPr>
          <w:rFonts w:ascii="仿宋_GB2312" w:eastAsia="仿宋_GB2312" w:hAnsi="仿宋"/>
          <w:sz w:val="32"/>
          <w:szCs w:val="32"/>
        </w:rPr>
        <w:t>120.1</w:t>
      </w:r>
      <w:r>
        <w:rPr>
          <w:rFonts w:ascii="仿宋_GB2312" w:eastAsia="仿宋_GB2312" w:hAnsi="仿宋" w:hint="eastAsia"/>
          <w:sz w:val="32"/>
          <w:szCs w:val="32"/>
        </w:rPr>
        <w:t>万元，下降</w:t>
      </w:r>
      <w:r>
        <w:rPr>
          <w:rFonts w:ascii="仿宋_GB2312" w:eastAsia="仿宋_GB2312" w:hAnsi="仿宋"/>
          <w:sz w:val="32"/>
          <w:szCs w:val="32"/>
        </w:rPr>
        <w:t>7.4%</w:t>
      </w:r>
      <w:r>
        <w:rPr>
          <w:rFonts w:ascii="仿宋_GB2312" w:eastAsia="仿宋_GB2312" w:hAnsi="仿宋" w:hint="eastAsia"/>
          <w:sz w:val="32"/>
          <w:szCs w:val="32"/>
        </w:rPr>
        <w:t>，下降原因主要是压减项目预算支出。</w:t>
      </w:r>
    </w:p>
    <w:p w:rsidR="00A7192B" w:rsidRPr="007956A0" w:rsidRDefault="00A7192B" w:rsidP="00012FA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（二）上年结转结余</w:t>
      </w:r>
      <w:r>
        <w:rPr>
          <w:rFonts w:ascii="仿宋_GB2312" w:eastAsia="仿宋_GB2312" w:hAnsi="仿宋"/>
          <w:sz w:val="32"/>
          <w:szCs w:val="32"/>
        </w:rPr>
        <w:t>0</w:t>
      </w:r>
      <w:r w:rsidRPr="007956A0">
        <w:rPr>
          <w:rFonts w:ascii="仿宋_GB2312" w:eastAsia="仿宋_GB2312" w:hAnsi="仿宋" w:hint="eastAsia"/>
          <w:sz w:val="32"/>
          <w:szCs w:val="32"/>
        </w:rPr>
        <w:t>万元，当年无上年结转结余资金预算，比</w:t>
      </w:r>
      <w:r w:rsidRPr="007956A0">
        <w:rPr>
          <w:rFonts w:ascii="仿宋_GB2312" w:eastAsia="仿宋_GB2312" w:hAnsi="仿宋"/>
          <w:sz w:val="32"/>
          <w:szCs w:val="32"/>
        </w:rPr>
        <w:t>2022</w:t>
      </w:r>
      <w:r w:rsidRPr="007956A0">
        <w:rPr>
          <w:rFonts w:ascii="仿宋_GB2312" w:eastAsia="仿宋_GB2312" w:hAnsi="仿宋" w:hint="eastAsia"/>
          <w:sz w:val="32"/>
          <w:szCs w:val="32"/>
        </w:rPr>
        <w:t>年预算减少</w:t>
      </w:r>
      <w:r w:rsidRPr="007956A0">
        <w:rPr>
          <w:rFonts w:ascii="仿宋_GB2312" w:eastAsia="仿宋_GB2312" w:hAnsi="仿宋"/>
          <w:sz w:val="32"/>
          <w:szCs w:val="32"/>
        </w:rPr>
        <w:t>182.4</w:t>
      </w:r>
      <w:r w:rsidRPr="007956A0">
        <w:rPr>
          <w:rFonts w:ascii="仿宋_GB2312" w:eastAsia="仿宋_GB2312" w:hAnsi="仿宋" w:hint="eastAsia"/>
          <w:sz w:val="32"/>
          <w:szCs w:val="32"/>
        </w:rPr>
        <w:t>万元，下降</w:t>
      </w:r>
      <w:r w:rsidRPr="007956A0">
        <w:rPr>
          <w:rFonts w:ascii="仿宋_GB2312" w:eastAsia="仿宋_GB2312" w:hAnsi="仿宋"/>
          <w:sz w:val="32"/>
          <w:szCs w:val="32"/>
        </w:rPr>
        <w:t>100%</w:t>
      </w:r>
      <w:r w:rsidRPr="007956A0">
        <w:rPr>
          <w:rFonts w:ascii="仿宋_GB2312" w:eastAsia="仿宋_GB2312" w:hAnsi="仿宋" w:hint="eastAsia"/>
          <w:sz w:val="32"/>
          <w:szCs w:val="32"/>
        </w:rPr>
        <w:t>，下降原因主要是</w:t>
      </w:r>
      <w:r w:rsidRPr="007956A0">
        <w:rPr>
          <w:rFonts w:ascii="仿宋_GB2312" w:eastAsia="仿宋_GB2312" w:hAnsi="仿宋"/>
          <w:sz w:val="32"/>
          <w:szCs w:val="32"/>
        </w:rPr>
        <w:t>2022</w:t>
      </w:r>
      <w:r w:rsidRPr="007956A0">
        <w:rPr>
          <w:rFonts w:ascii="仿宋_GB2312" w:eastAsia="仿宋_GB2312" w:hAnsi="仿宋" w:hint="eastAsia"/>
          <w:sz w:val="32"/>
          <w:szCs w:val="32"/>
        </w:rPr>
        <w:t>年完成了上年结转资金的使用，</w:t>
      </w:r>
      <w:r w:rsidRPr="007956A0">
        <w:rPr>
          <w:rFonts w:ascii="仿宋_GB2312" w:eastAsia="仿宋_GB2312" w:hAnsi="仿宋"/>
          <w:sz w:val="32"/>
          <w:szCs w:val="32"/>
        </w:rPr>
        <w:t>2023</w:t>
      </w:r>
      <w:r w:rsidRPr="007956A0">
        <w:rPr>
          <w:rFonts w:ascii="仿宋_GB2312" w:eastAsia="仿宋_GB2312" w:hAnsi="仿宋" w:hint="eastAsia"/>
          <w:sz w:val="32"/>
          <w:szCs w:val="32"/>
        </w:rPr>
        <w:t>年无结转资金安排。</w:t>
      </w:r>
    </w:p>
    <w:p w:rsidR="00A7192B" w:rsidRDefault="00A7192B" w:rsidP="00012FA0">
      <w:pPr>
        <w:adjustRightInd w:val="0"/>
        <w:snapToGrid w:val="0"/>
        <w:spacing w:line="560" w:lineRule="exact"/>
        <w:ind w:firstLineChars="200" w:firstLine="640"/>
        <w:rPr>
          <w:rFonts w:ascii="黑体" w:eastAsia="黑体" w:hAnsi="仿宋" w:cs="宋体"/>
          <w:color w:val="000000"/>
          <w:kern w:val="0"/>
          <w:sz w:val="32"/>
          <w:szCs w:val="32"/>
        </w:rPr>
      </w:pPr>
      <w:r>
        <w:rPr>
          <w:rFonts w:ascii="黑体" w:eastAsia="黑体" w:hAnsi="仿宋" w:cs="宋体" w:hint="eastAsia"/>
          <w:color w:val="000000"/>
          <w:kern w:val="0"/>
          <w:sz w:val="32"/>
          <w:szCs w:val="32"/>
        </w:rPr>
        <w:t>三、关于</w:t>
      </w:r>
      <w:r>
        <w:rPr>
          <w:rFonts w:ascii="黑体" w:eastAsia="黑体" w:hAnsi="仿宋" w:cs="宋体"/>
          <w:color w:val="000000"/>
          <w:kern w:val="0"/>
          <w:sz w:val="32"/>
          <w:szCs w:val="32"/>
        </w:rPr>
        <w:t>2023</w:t>
      </w:r>
      <w:r>
        <w:rPr>
          <w:rFonts w:ascii="黑体" w:eastAsia="黑体" w:hAnsi="仿宋" w:cs="宋体" w:hint="eastAsia"/>
          <w:color w:val="000000"/>
          <w:kern w:val="0"/>
          <w:sz w:val="32"/>
          <w:szCs w:val="32"/>
        </w:rPr>
        <w:t>年支出总表的说明</w:t>
      </w:r>
    </w:p>
    <w:p w:rsidR="00A7192B" w:rsidRDefault="00A7192B" w:rsidP="00012FA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淮南市自然资源和规划局（本级）</w:t>
      </w:r>
      <w:r>
        <w:rPr>
          <w:rFonts w:ascii="仿宋_GB2312" w:eastAsia="仿宋_GB2312" w:hAnsi="仿宋"/>
          <w:sz w:val="32"/>
          <w:szCs w:val="32"/>
        </w:rPr>
        <w:t>2023</w:t>
      </w:r>
      <w:r>
        <w:rPr>
          <w:rFonts w:ascii="仿宋_GB2312" w:eastAsia="仿宋_GB2312" w:hAnsi="仿宋" w:hint="eastAsia"/>
          <w:sz w:val="32"/>
          <w:szCs w:val="32"/>
        </w:rPr>
        <w:t>年支出预算</w:t>
      </w:r>
      <w:r>
        <w:rPr>
          <w:rFonts w:ascii="仿宋_GB2312" w:eastAsia="仿宋_GB2312" w:hAnsi="仿宋"/>
          <w:sz w:val="32"/>
          <w:szCs w:val="32"/>
        </w:rPr>
        <w:t>3872.6</w:t>
      </w:r>
      <w:r>
        <w:rPr>
          <w:rFonts w:ascii="仿宋_GB2312" w:eastAsia="仿宋_GB2312" w:hAnsi="仿宋" w:hint="eastAsia"/>
          <w:sz w:val="32"/>
          <w:szCs w:val="32"/>
        </w:rPr>
        <w:t>万元，比</w:t>
      </w:r>
      <w:r>
        <w:rPr>
          <w:rFonts w:ascii="仿宋_GB2312" w:eastAsia="仿宋_GB2312" w:hAnsi="仿宋"/>
          <w:sz w:val="32"/>
          <w:szCs w:val="32"/>
        </w:rPr>
        <w:t>2022</w:t>
      </w:r>
      <w:r>
        <w:rPr>
          <w:rFonts w:ascii="仿宋_GB2312" w:eastAsia="仿宋_GB2312" w:hAnsi="仿宋" w:hint="eastAsia"/>
          <w:sz w:val="32"/>
          <w:szCs w:val="32"/>
        </w:rPr>
        <w:t>年预算增加</w:t>
      </w:r>
      <w:r>
        <w:rPr>
          <w:rFonts w:ascii="仿宋_GB2312" w:eastAsia="仿宋_GB2312" w:hAnsi="仿宋"/>
          <w:sz w:val="32"/>
          <w:szCs w:val="32"/>
        </w:rPr>
        <w:t>403.3</w:t>
      </w:r>
      <w:r>
        <w:rPr>
          <w:rFonts w:ascii="仿宋_GB2312" w:eastAsia="仿宋_GB2312" w:hAnsi="仿宋" w:hint="eastAsia"/>
          <w:sz w:val="32"/>
          <w:szCs w:val="32"/>
        </w:rPr>
        <w:t>万元，增长</w:t>
      </w:r>
      <w:r>
        <w:rPr>
          <w:rFonts w:ascii="仿宋_GB2312" w:eastAsia="仿宋_GB2312" w:hAnsi="仿宋"/>
          <w:sz w:val="32"/>
          <w:szCs w:val="32"/>
        </w:rPr>
        <w:t>11.6%</w:t>
      </w:r>
      <w:r>
        <w:rPr>
          <w:rFonts w:ascii="仿宋_GB2312" w:eastAsia="仿宋_GB2312" w:hAnsi="仿宋" w:hint="eastAsia"/>
          <w:sz w:val="32"/>
          <w:szCs w:val="32"/>
        </w:rPr>
        <w:t>，增长原因主要</w:t>
      </w:r>
      <w:r w:rsidRPr="00975CFA">
        <w:rPr>
          <w:rFonts w:ascii="仿宋_GB2312" w:eastAsia="仿宋_GB2312" w:hAnsi="仿宋" w:hint="eastAsia"/>
          <w:sz w:val="32"/>
          <w:szCs w:val="32"/>
        </w:rPr>
        <w:t>是人员正常调资所致。其</w:t>
      </w:r>
      <w:r>
        <w:rPr>
          <w:rFonts w:ascii="仿宋_GB2312" w:eastAsia="仿宋_GB2312" w:hAnsi="仿宋" w:hint="eastAsia"/>
          <w:sz w:val="32"/>
          <w:szCs w:val="32"/>
        </w:rPr>
        <w:t>中，基本支出</w:t>
      </w:r>
      <w:r>
        <w:rPr>
          <w:rFonts w:ascii="仿宋_GB2312" w:eastAsia="仿宋_GB2312" w:hAnsi="仿宋"/>
          <w:sz w:val="32"/>
          <w:szCs w:val="32"/>
        </w:rPr>
        <w:t>1406.3</w:t>
      </w:r>
      <w:r>
        <w:rPr>
          <w:rFonts w:ascii="仿宋_GB2312" w:eastAsia="仿宋_GB2312" w:hAnsi="仿宋" w:hint="eastAsia"/>
          <w:sz w:val="32"/>
          <w:szCs w:val="32"/>
        </w:rPr>
        <w:t>万元，占</w:t>
      </w:r>
      <w:r>
        <w:rPr>
          <w:rFonts w:ascii="仿宋_GB2312" w:eastAsia="仿宋_GB2312" w:hAnsi="仿宋"/>
          <w:sz w:val="32"/>
          <w:szCs w:val="32"/>
        </w:rPr>
        <w:t>36.3%</w:t>
      </w:r>
      <w:r>
        <w:rPr>
          <w:rFonts w:ascii="仿宋_GB2312" w:eastAsia="仿宋_GB2312" w:hAnsi="仿宋" w:hint="eastAsia"/>
          <w:sz w:val="32"/>
          <w:szCs w:val="32"/>
        </w:rPr>
        <w:t>，主要用于保障机构日常运转、完成日常工作任务等；项目支出</w:t>
      </w:r>
      <w:r>
        <w:rPr>
          <w:rFonts w:ascii="仿宋_GB2312" w:eastAsia="仿宋_GB2312" w:hAnsi="仿宋"/>
          <w:sz w:val="32"/>
          <w:szCs w:val="32"/>
        </w:rPr>
        <w:t>2466.3</w:t>
      </w:r>
      <w:r>
        <w:rPr>
          <w:rFonts w:ascii="仿宋_GB2312" w:eastAsia="仿宋_GB2312" w:hAnsi="仿宋" w:hint="eastAsia"/>
          <w:sz w:val="32"/>
          <w:szCs w:val="32"/>
        </w:rPr>
        <w:t>万元，占</w:t>
      </w:r>
      <w:r>
        <w:rPr>
          <w:rFonts w:ascii="仿宋_GB2312" w:eastAsia="仿宋_GB2312" w:hAnsi="仿宋"/>
          <w:sz w:val="32"/>
          <w:szCs w:val="32"/>
        </w:rPr>
        <w:t>63.78%</w:t>
      </w:r>
      <w:r>
        <w:rPr>
          <w:rFonts w:ascii="仿宋_GB2312" w:eastAsia="仿宋_GB2312" w:hAnsi="仿宋" w:hint="eastAsia"/>
          <w:sz w:val="32"/>
          <w:szCs w:val="32"/>
        </w:rPr>
        <w:t>，主要用于</w:t>
      </w:r>
      <w:r>
        <w:rPr>
          <w:rFonts w:ascii="仿宋_GB2312" w:eastAsia="仿宋_GB2312" w:hAnsi="仿宋_GB2312" w:cs="仿宋_GB2312" w:hint="eastAsia"/>
          <w:sz w:val="32"/>
          <w:szCs w:val="32"/>
        </w:rPr>
        <w:t>规划编制、市土地储备中心运转保障。</w:t>
      </w:r>
    </w:p>
    <w:p w:rsidR="00A7192B" w:rsidRDefault="00A7192B" w:rsidP="00012FA0">
      <w:pPr>
        <w:adjustRightInd w:val="0"/>
        <w:snapToGrid w:val="0"/>
        <w:spacing w:line="560" w:lineRule="exact"/>
        <w:ind w:firstLineChars="200" w:firstLine="640"/>
        <w:rPr>
          <w:rFonts w:ascii="黑体" w:eastAsia="黑体" w:hAnsi="仿宋" w:cs="宋体"/>
          <w:color w:val="000000"/>
          <w:kern w:val="0"/>
          <w:sz w:val="32"/>
          <w:szCs w:val="32"/>
        </w:rPr>
      </w:pPr>
      <w:r>
        <w:rPr>
          <w:rFonts w:ascii="黑体" w:eastAsia="黑体" w:hAnsi="仿宋" w:cs="宋体" w:hint="eastAsia"/>
          <w:color w:val="000000"/>
          <w:kern w:val="0"/>
          <w:sz w:val="32"/>
          <w:szCs w:val="32"/>
        </w:rPr>
        <w:t>四、关于</w:t>
      </w:r>
      <w:r>
        <w:rPr>
          <w:rFonts w:ascii="黑体" w:eastAsia="黑体" w:hAnsi="仿宋" w:cs="宋体"/>
          <w:color w:val="000000"/>
          <w:kern w:val="0"/>
          <w:sz w:val="32"/>
          <w:szCs w:val="32"/>
        </w:rPr>
        <w:t>2023</w:t>
      </w:r>
      <w:r>
        <w:rPr>
          <w:rFonts w:ascii="黑体" w:eastAsia="黑体" w:hAnsi="仿宋" w:cs="宋体" w:hint="eastAsia"/>
          <w:color w:val="000000"/>
          <w:kern w:val="0"/>
          <w:sz w:val="32"/>
          <w:szCs w:val="32"/>
        </w:rPr>
        <w:t>年财政拨款收支总表的说明</w:t>
      </w:r>
    </w:p>
    <w:p w:rsidR="00A7192B" w:rsidRDefault="00A7192B" w:rsidP="00012FA0">
      <w:pPr>
        <w:pStyle w:val="NormalWeb"/>
        <w:adjustRightInd w:val="0"/>
        <w:snapToGrid w:val="0"/>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淮南市自然资源和规划局（本级）</w:t>
      </w:r>
      <w:r>
        <w:rPr>
          <w:rFonts w:ascii="仿宋_GB2312" w:eastAsia="仿宋_GB2312" w:hAnsi="仿宋" w:cs="Times New Roman"/>
          <w:kern w:val="2"/>
          <w:sz w:val="32"/>
          <w:szCs w:val="32"/>
        </w:rPr>
        <w:t>2023</w:t>
      </w:r>
      <w:r>
        <w:rPr>
          <w:rFonts w:ascii="仿宋_GB2312" w:eastAsia="仿宋_GB2312" w:hAnsi="仿宋" w:cs="Times New Roman" w:hint="eastAsia"/>
          <w:kern w:val="2"/>
          <w:sz w:val="32"/>
          <w:szCs w:val="32"/>
        </w:rPr>
        <w:t>年财政拨款收支预算</w:t>
      </w:r>
      <w:r>
        <w:rPr>
          <w:rFonts w:ascii="仿宋_GB2312" w:eastAsia="仿宋_GB2312" w:hAnsi="仿宋" w:cs="Times New Roman"/>
          <w:kern w:val="2"/>
          <w:sz w:val="32"/>
          <w:szCs w:val="32"/>
        </w:rPr>
        <w:t>3872.6</w:t>
      </w:r>
      <w:r>
        <w:rPr>
          <w:rFonts w:ascii="仿宋_GB2312" w:eastAsia="仿宋_GB2312" w:hAnsi="仿宋" w:cs="Times New Roman" w:hint="eastAsia"/>
          <w:kern w:val="2"/>
          <w:sz w:val="32"/>
          <w:szCs w:val="32"/>
        </w:rPr>
        <w:t>万元。收入按资金来源分为：一般公共预算拨款</w:t>
      </w:r>
      <w:r>
        <w:rPr>
          <w:rFonts w:ascii="仿宋_GB2312" w:eastAsia="仿宋_GB2312" w:hAnsi="仿宋" w:cs="Times New Roman"/>
          <w:kern w:val="2"/>
          <w:sz w:val="32"/>
          <w:szCs w:val="32"/>
        </w:rPr>
        <w:t>2372.6</w:t>
      </w:r>
      <w:r>
        <w:rPr>
          <w:rFonts w:ascii="仿宋_GB2312" w:eastAsia="仿宋_GB2312" w:hAnsi="仿宋" w:cs="Times New Roman" w:hint="eastAsia"/>
          <w:kern w:val="2"/>
          <w:sz w:val="32"/>
          <w:szCs w:val="32"/>
        </w:rPr>
        <w:t>万元、政府性基金预算拨款</w:t>
      </w:r>
      <w:r>
        <w:rPr>
          <w:rFonts w:ascii="仿宋_GB2312" w:eastAsia="仿宋_GB2312" w:hAnsi="仿宋" w:cs="Times New Roman"/>
          <w:kern w:val="2"/>
          <w:sz w:val="32"/>
          <w:szCs w:val="32"/>
        </w:rPr>
        <w:t>1500.0</w:t>
      </w:r>
      <w:r>
        <w:rPr>
          <w:rFonts w:ascii="仿宋_GB2312" w:eastAsia="仿宋_GB2312" w:hAnsi="仿宋" w:cs="Times New Roman" w:hint="eastAsia"/>
          <w:kern w:val="2"/>
          <w:sz w:val="32"/>
          <w:szCs w:val="32"/>
        </w:rPr>
        <w:t>万元；按资金年度分为：本年财政拨款收入</w:t>
      </w:r>
      <w:r>
        <w:rPr>
          <w:rFonts w:ascii="仿宋_GB2312" w:eastAsia="仿宋_GB2312" w:hAnsi="仿宋" w:cs="Times New Roman"/>
          <w:kern w:val="2"/>
          <w:sz w:val="32"/>
          <w:szCs w:val="32"/>
        </w:rPr>
        <w:t>3872.6</w:t>
      </w:r>
      <w:r>
        <w:rPr>
          <w:rFonts w:ascii="仿宋_GB2312" w:eastAsia="仿宋_GB2312" w:hAnsi="仿宋" w:cs="Times New Roman" w:hint="eastAsia"/>
          <w:kern w:val="2"/>
          <w:sz w:val="32"/>
          <w:szCs w:val="32"/>
        </w:rPr>
        <w:t>万元，上年结转收入</w:t>
      </w:r>
      <w:r>
        <w:rPr>
          <w:rFonts w:ascii="仿宋_GB2312" w:eastAsia="仿宋_GB2312" w:hAnsi="仿宋" w:cs="Times New Roman"/>
          <w:kern w:val="2"/>
          <w:sz w:val="32"/>
          <w:szCs w:val="32"/>
        </w:rPr>
        <w:t>0</w:t>
      </w:r>
      <w:r>
        <w:rPr>
          <w:rFonts w:ascii="仿宋_GB2312" w:eastAsia="仿宋_GB2312" w:hAnsi="仿宋" w:cs="Times New Roman" w:hint="eastAsia"/>
          <w:kern w:val="2"/>
          <w:sz w:val="32"/>
          <w:szCs w:val="32"/>
        </w:rPr>
        <w:t>万元。支出按功能分类分为：社会保障和就业支出</w:t>
      </w:r>
      <w:r>
        <w:rPr>
          <w:rFonts w:ascii="仿宋_GB2312" w:eastAsia="仿宋_GB2312" w:hAnsi="仿宋" w:cs="Times New Roman"/>
          <w:kern w:val="2"/>
          <w:sz w:val="32"/>
          <w:szCs w:val="32"/>
        </w:rPr>
        <w:t>178.1</w:t>
      </w:r>
      <w:r>
        <w:rPr>
          <w:rFonts w:ascii="仿宋_GB2312" w:eastAsia="仿宋_GB2312" w:hAnsi="仿宋" w:cs="Times New Roman" w:hint="eastAsia"/>
          <w:kern w:val="2"/>
          <w:sz w:val="32"/>
          <w:szCs w:val="32"/>
        </w:rPr>
        <w:t>万元，占</w:t>
      </w:r>
      <w:r>
        <w:rPr>
          <w:rFonts w:ascii="仿宋_GB2312" w:eastAsia="仿宋_GB2312" w:hAnsi="仿宋" w:cs="Times New Roman"/>
          <w:kern w:val="2"/>
          <w:sz w:val="32"/>
          <w:szCs w:val="32"/>
        </w:rPr>
        <w:t>4.6%</w:t>
      </w:r>
      <w:r>
        <w:rPr>
          <w:rFonts w:ascii="仿宋_GB2312" w:eastAsia="仿宋_GB2312" w:hAnsi="仿宋" w:cs="Times New Roman" w:hint="eastAsia"/>
          <w:kern w:val="2"/>
          <w:sz w:val="32"/>
          <w:szCs w:val="32"/>
        </w:rPr>
        <w:t>；卫生健康支出</w:t>
      </w:r>
      <w:r>
        <w:rPr>
          <w:rFonts w:ascii="仿宋_GB2312" w:eastAsia="仿宋_GB2312" w:hAnsi="仿宋" w:cs="Times New Roman"/>
          <w:kern w:val="2"/>
          <w:sz w:val="32"/>
          <w:szCs w:val="32"/>
        </w:rPr>
        <w:t>53.8</w:t>
      </w:r>
      <w:r>
        <w:rPr>
          <w:rFonts w:ascii="仿宋_GB2312" w:eastAsia="仿宋_GB2312" w:hAnsi="仿宋" w:cs="Times New Roman" w:hint="eastAsia"/>
          <w:kern w:val="2"/>
          <w:sz w:val="32"/>
          <w:szCs w:val="32"/>
        </w:rPr>
        <w:t>万元，占</w:t>
      </w:r>
      <w:r>
        <w:rPr>
          <w:rFonts w:ascii="仿宋_GB2312" w:eastAsia="仿宋_GB2312" w:hAnsi="仿宋" w:cs="Times New Roman"/>
          <w:kern w:val="2"/>
          <w:sz w:val="32"/>
          <w:szCs w:val="32"/>
        </w:rPr>
        <w:t>1.4%</w:t>
      </w:r>
      <w:r>
        <w:rPr>
          <w:rFonts w:ascii="仿宋_GB2312" w:eastAsia="仿宋_GB2312" w:hAnsi="仿宋" w:cs="Times New Roman" w:hint="eastAsia"/>
          <w:kern w:val="2"/>
          <w:sz w:val="32"/>
          <w:szCs w:val="32"/>
        </w:rPr>
        <w:t>；城乡社区支出</w:t>
      </w:r>
      <w:r>
        <w:rPr>
          <w:rFonts w:ascii="仿宋_GB2312" w:eastAsia="仿宋_GB2312" w:hAnsi="仿宋" w:cs="Times New Roman"/>
          <w:kern w:val="2"/>
          <w:sz w:val="32"/>
          <w:szCs w:val="32"/>
        </w:rPr>
        <w:t>1500.0</w:t>
      </w:r>
      <w:r>
        <w:rPr>
          <w:rFonts w:ascii="仿宋_GB2312" w:eastAsia="仿宋_GB2312" w:hAnsi="仿宋" w:cs="Times New Roman" w:hint="eastAsia"/>
          <w:kern w:val="2"/>
          <w:sz w:val="32"/>
          <w:szCs w:val="32"/>
        </w:rPr>
        <w:t>万元，占</w:t>
      </w:r>
      <w:r>
        <w:rPr>
          <w:rFonts w:ascii="仿宋_GB2312" w:eastAsia="仿宋_GB2312" w:hAnsi="仿宋" w:cs="Times New Roman"/>
          <w:kern w:val="2"/>
          <w:sz w:val="32"/>
          <w:szCs w:val="32"/>
        </w:rPr>
        <w:t>38.7%</w:t>
      </w:r>
      <w:r>
        <w:rPr>
          <w:rFonts w:ascii="仿宋_GB2312" w:eastAsia="仿宋_GB2312" w:hAnsi="仿宋" w:cs="Times New Roman" w:hint="eastAsia"/>
          <w:kern w:val="2"/>
          <w:sz w:val="32"/>
          <w:szCs w:val="32"/>
        </w:rPr>
        <w:t>；自然资源海洋气象等支出</w:t>
      </w:r>
      <w:r>
        <w:rPr>
          <w:rFonts w:ascii="仿宋_GB2312" w:eastAsia="仿宋_GB2312" w:hAnsi="仿宋" w:cs="Times New Roman"/>
          <w:kern w:val="2"/>
          <w:sz w:val="32"/>
          <w:szCs w:val="32"/>
        </w:rPr>
        <w:t>1995.1</w:t>
      </w:r>
      <w:r>
        <w:rPr>
          <w:rFonts w:ascii="仿宋_GB2312" w:eastAsia="仿宋_GB2312" w:hAnsi="仿宋" w:cs="Times New Roman" w:hint="eastAsia"/>
          <w:kern w:val="2"/>
          <w:sz w:val="32"/>
          <w:szCs w:val="32"/>
        </w:rPr>
        <w:t>万元，占</w:t>
      </w:r>
      <w:r>
        <w:rPr>
          <w:rFonts w:ascii="仿宋_GB2312" w:eastAsia="仿宋_GB2312" w:hAnsi="仿宋" w:cs="Times New Roman"/>
          <w:kern w:val="2"/>
          <w:sz w:val="32"/>
          <w:szCs w:val="32"/>
        </w:rPr>
        <w:t>51.6%</w:t>
      </w:r>
      <w:r>
        <w:rPr>
          <w:rFonts w:ascii="仿宋_GB2312" w:eastAsia="仿宋_GB2312" w:hAnsi="仿宋" w:cs="Times New Roman" w:hint="eastAsia"/>
          <w:kern w:val="2"/>
          <w:sz w:val="32"/>
          <w:szCs w:val="32"/>
        </w:rPr>
        <w:t>；住房保障支出</w:t>
      </w:r>
      <w:r>
        <w:rPr>
          <w:rFonts w:ascii="仿宋_GB2312" w:eastAsia="仿宋_GB2312" w:hAnsi="仿宋" w:cs="Times New Roman"/>
          <w:kern w:val="2"/>
          <w:sz w:val="32"/>
          <w:szCs w:val="32"/>
        </w:rPr>
        <w:t>145.5</w:t>
      </w:r>
      <w:r>
        <w:rPr>
          <w:rFonts w:ascii="仿宋_GB2312" w:eastAsia="仿宋_GB2312" w:hAnsi="仿宋" w:cs="Times New Roman" w:hint="eastAsia"/>
          <w:kern w:val="2"/>
          <w:sz w:val="32"/>
          <w:szCs w:val="32"/>
        </w:rPr>
        <w:t>万元，占</w:t>
      </w:r>
      <w:r>
        <w:rPr>
          <w:rFonts w:ascii="仿宋_GB2312" w:eastAsia="仿宋_GB2312" w:hAnsi="仿宋" w:cs="Times New Roman"/>
          <w:kern w:val="2"/>
          <w:sz w:val="32"/>
          <w:szCs w:val="32"/>
        </w:rPr>
        <w:t>3.7%</w:t>
      </w:r>
      <w:r>
        <w:rPr>
          <w:rFonts w:ascii="仿宋_GB2312" w:eastAsia="仿宋_GB2312" w:hAnsi="仿宋" w:cs="Times New Roman" w:hint="eastAsia"/>
          <w:kern w:val="2"/>
          <w:sz w:val="32"/>
          <w:szCs w:val="32"/>
        </w:rPr>
        <w:t>。</w:t>
      </w:r>
    </w:p>
    <w:p w:rsidR="00A7192B" w:rsidRDefault="00A7192B" w:rsidP="00012FA0">
      <w:pPr>
        <w:pStyle w:val="NormalWeb"/>
        <w:adjustRightInd w:val="0"/>
        <w:snapToGrid w:val="0"/>
        <w:spacing w:before="0" w:beforeAutospacing="0" w:after="0" w:afterAutospacing="0" w:line="56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t>五、关于</w:t>
      </w:r>
      <w:r>
        <w:rPr>
          <w:rFonts w:ascii="黑体" w:eastAsia="黑体" w:hAnsi="仿宋"/>
          <w:color w:val="000000"/>
          <w:sz w:val="32"/>
          <w:szCs w:val="32"/>
        </w:rPr>
        <w:t>2023</w:t>
      </w:r>
      <w:r>
        <w:rPr>
          <w:rFonts w:ascii="黑体" w:eastAsia="黑体" w:hAnsi="仿宋" w:hint="eastAsia"/>
          <w:color w:val="000000"/>
          <w:sz w:val="32"/>
          <w:szCs w:val="32"/>
        </w:rPr>
        <w:t>年一般公共预算支出表的说明</w:t>
      </w:r>
    </w:p>
    <w:p w:rsidR="00A7192B" w:rsidRDefault="00A7192B" w:rsidP="00012FA0">
      <w:pPr>
        <w:pStyle w:val="NormalWeb"/>
        <w:adjustRightInd w:val="0"/>
        <w:snapToGrid w:val="0"/>
        <w:spacing w:before="0" w:beforeAutospacing="0" w:after="0" w:afterAutospacing="0" w:line="56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（一）一般公共预算支出规模变化情况。</w:t>
      </w:r>
    </w:p>
    <w:p w:rsidR="00A7192B" w:rsidRDefault="00A7192B" w:rsidP="00012FA0">
      <w:pPr>
        <w:pStyle w:val="NormalWeb"/>
        <w:adjustRightInd w:val="0"/>
        <w:snapToGrid w:val="0"/>
        <w:spacing w:before="0" w:beforeAutospacing="0" w:after="0" w:afterAutospacing="0" w:line="560" w:lineRule="exact"/>
        <w:ind w:firstLineChars="196" w:firstLine="627"/>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淮南市自然资源和规划局（本级）</w:t>
      </w:r>
      <w:r>
        <w:rPr>
          <w:rFonts w:ascii="仿宋_GB2312" w:eastAsia="仿宋_GB2312" w:hAnsi="仿宋" w:cs="Times New Roman"/>
          <w:kern w:val="2"/>
          <w:sz w:val="32"/>
          <w:szCs w:val="32"/>
        </w:rPr>
        <w:t>2023</w:t>
      </w:r>
      <w:r>
        <w:rPr>
          <w:rFonts w:ascii="仿宋_GB2312" w:eastAsia="仿宋_GB2312" w:hAnsi="仿宋" w:cs="Times New Roman" w:hint="eastAsia"/>
          <w:kern w:val="2"/>
          <w:sz w:val="32"/>
          <w:szCs w:val="32"/>
        </w:rPr>
        <w:t>年一般公共预算支出</w:t>
      </w:r>
      <w:r>
        <w:rPr>
          <w:rFonts w:ascii="仿宋_GB2312" w:eastAsia="仿宋_GB2312" w:hAnsi="仿宋" w:cs="Times New Roman"/>
          <w:kern w:val="2"/>
          <w:sz w:val="32"/>
          <w:szCs w:val="32"/>
        </w:rPr>
        <w:t>2372.6</w:t>
      </w:r>
      <w:r>
        <w:rPr>
          <w:rFonts w:ascii="仿宋_GB2312" w:eastAsia="仿宋_GB2312" w:hAnsi="仿宋" w:cs="Times New Roman" w:hint="eastAsia"/>
          <w:kern w:val="2"/>
          <w:sz w:val="32"/>
          <w:szCs w:val="32"/>
        </w:rPr>
        <w:t>万元，比</w:t>
      </w:r>
      <w:r>
        <w:rPr>
          <w:rFonts w:ascii="仿宋_GB2312" w:eastAsia="仿宋_GB2312" w:hAnsi="仿宋" w:cs="Times New Roman"/>
          <w:kern w:val="2"/>
          <w:sz w:val="32"/>
          <w:szCs w:val="32"/>
        </w:rPr>
        <w:t>2022</w:t>
      </w:r>
      <w:r>
        <w:rPr>
          <w:rFonts w:ascii="仿宋_GB2312" w:eastAsia="仿宋_GB2312" w:hAnsi="仿宋" w:cs="Times New Roman" w:hint="eastAsia"/>
          <w:kern w:val="2"/>
          <w:sz w:val="32"/>
          <w:szCs w:val="32"/>
        </w:rPr>
        <w:t>年预算增加</w:t>
      </w:r>
      <w:r>
        <w:rPr>
          <w:rFonts w:ascii="仿宋_GB2312" w:eastAsia="仿宋_GB2312" w:hAnsi="仿宋" w:cs="Times New Roman"/>
          <w:kern w:val="2"/>
          <w:sz w:val="32"/>
          <w:szCs w:val="32"/>
        </w:rPr>
        <w:t>705.7</w:t>
      </w:r>
      <w:r>
        <w:rPr>
          <w:rFonts w:ascii="仿宋_GB2312" w:eastAsia="仿宋_GB2312" w:hAnsi="仿宋" w:cs="Times New Roman" w:hint="eastAsia"/>
          <w:kern w:val="2"/>
          <w:sz w:val="32"/>
          <w:szCs w:val="32"/>
        </w:rPr>
        <w:t>万元，增长</w:t>
      </w:r>
      <w:r>
        <w:rPr>
          <w:rFonts w:ascii="仿宋_GB2312" w:eastAsia="仿宋_GB2312" w:hAnsi="仿宋" w:cs="Times New Roman"/>
          <w:kern w:val="2"/>
          <w:sz w:val="32"/>
          <w:szCs w:val="32"/>
        </w:rPr>
        <w:t>42.3%</w:t>
      </w:r>
      <w:r>
        <w:rPr>
          <w:rFonts w:ascii="仿宋_GB2312" w:eastAsia="仿宋_GB2312" w:hAnsi="仿宋" w:cs="Times New Roman" w:hint="eastAsia"/>
          <w:kern w:val="2"/>
          <w:sz w:val="32"/>
          <w:szCs w:val="32"/>
        </w:rPr>
        <w:t>，主</w:t>
      </w:r>
      <w:r w:rsidRPr="00975CFA">
        <w:rPr>
          <w:rFonts w:ascii="仿宋_GB2312" w:eastAsia="仿宋_GB2312" w:hAnsi="仿宋" w:cs="Times New Roman" w:hint="eastAsia"/>
          <w:kern w:val="2"/>
          <w:sz w:val="32"/>
          <w:szCs w:val="32"/>
        </w:rPr>
        <w:t>要原因：人员正常增资所致。</w:t>
      </w:r>
    </w:p>
    <w:p w:rsidR="00A7192B" w:rsidRDefault="00A7192B" w:rsidP="00012FA0">
      <w:pPr>
        <w:pStyle w:val="NormalWeb"/>
        <w:adjustRightInd w:val="0"/>
        <w:snapToGrid w:val="0"/>
        <w:spacing w:before="0" w:beforeAutospacing="0" w:after="0" w:afterAutospacing="0" w:line="56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（二）一般公共预算支出结构情况。</w:t>
      </w:r>
    </w:p>
    <w:p w:rsidR="00A7192B" w:rsidRDefault="00A7192B" w:rsidP="00012FA0">
      <w:pPr>
        <w:pStyle w:val="NormalWeb"/>
        <w:adjustRightInd w:val="0"/>
        <w:snapToGrid w:val="0"/>
        <w:spacing w:before="0" w:beforeAutospacing="0" w:after="0" w:afterAutospacing="0" w:line="560" w:lineRule="exact"/>
        <w:ind w:firstLineChars="196" w:firstLine="627"/>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社会保障和就业支出</w:t>
      </w:r>
      <w:r>
        <w:rPr>
          <w:rFonts w:ascii="仿宋_GB2312" w:eastAsia="仿宋_GB2312" w:hAnsi="仿宋" w:cs="Times New Roman"/>
          <w:kern w:val="2"/>
          <w:sz w:val="32"/>
          <w:szCs w:val="32"/>
        </w:rPr>
        <w:t>178.1</w:t>
      </w:r>
      <w:r>
        <w:rPr>
          <w:rFonts w:ascii="仿宋_GB2312" w:eastAsia="仿宋_GB2312" w:hAnsi="仿宋" w:cs="Times New Roman" w:hint="eastAsia"/>
          <w:kern w:val="2"/>
          <w:sz w:val="32"/>
          <w:szCs w:val="32"/>
        </w:rPr>
        <w:t>万元，占</w:t>
      </w:r>
      <w:r>
        <w:rPr>
          <w:rFonts w:ascii="仿宋_GB2312" w:eastAsia="仿宋_GB2312" w:hAnsi="仿宋" w:cs="Times New Roman"/>
          <w:kern w:val="2"/>
          <w:sz w:val="32"/>
          <w:szCs w:val="32"/>
        </w:rPr>
        <w:t>7.5%</w:t>
      </w:r>
      <w:r>
        <w:rPr>
          <w:rFonts w:ascii="仿宋_GB2312" w:eastAsia="仿宋_GB2312" w:hAnsi="仿宋" w:cs="Times New Roman" w:hint="eastAsia"/>
          <w:kern w:val="2"/>
          <w:sz w:val="32"/>
          <w:szCs w:val="32"/>
        </w:rPr>
        <w:t>；卫生健康支出</w:t>
      </w:r>
      <w:r>
        <w:rPr>
          <w:rFonts w:ascii="仿宋_GB2312" w:eastAsia="仿宋_GB2312" w:hAnsi="仿宋" w:cs="Times New Roman"/>
          <w:kern w:val="2"/>
          <w:sz w:val="32"/>
          <w:szCs w:val="32"/>
        </w:rPr>
        <w:t>53.8</w:t>
      </w:r>
      <w:r>
        <w:rPr>
          <w:rFonts w:ascii="仿宋_GB2312" w:eastAsia="仿宋_GB2312" w:hAnsi="仿宋" w:cs="Times New Roman" w:hint="eastAsia"/>
          <w:kern w:val="2"/>
          <w:sz w:val="32"/>
          <w:szCs w:val="32"/>
        </w:rPr>
        <w:t>万元，占</w:t>
      </w:r>
      <w:r>
        <w:rPr>
          <w:rFonts w:ascii="仿宋_GB2312" w:eastAsia="仿宋_GB2312" w:hAnsi="仿宋" w:cs="Times New Roman"/>
          <w:kern w:val="2"/>
          <w:sz w:val="32"/>
          <w:szCs w:val="32"/>
        </w:rPr>
        <w:t>2.3%</w:t>
      </w:r>
      <w:r>
        <w:rPr>
          <w:rFonts w:ascii="仿宋_GB2312" w:eastAsia="仿宋_GB2312" w:hAnsi="仿宋" w:cs="Times New Roman" w:hint="eastAsia"/>
          <w:kern w:val="2"/>
          <w:sz w:val="32"/>
          <w:szCs w:val="32"/>
        </w:rPr>
        <w:t>；自然资源海洋气象等支出</w:t>
      </w:r>
      <w:r>
        <w:rPr>
          <w:rFonts w:ascii="仿宋_GB2312" w:eastAsia="仿宋_GB2312" w:hAnsi="仿宋" w:cs="Times New Roman"/>
          <w:kern w:val="2"/>
          <w:sz w:val="32"/>
          <w:szCs w:val="32"/>
        </w:rPr>
        <w:t>1995.1</w:t>
      </w:r>
      <w:r>
        <w:rPr>
          <w:rFonts w:ascii="仿宋_GB2312" w:eastAsia="仿宋_GB2312" w:hAnsi="仿宋" w:cs="Times New Roman" w:hint="eastAsia"/>
          <w:kern w:val="2"/>
          <w:sz w:val="32"/>
          <w:szCs w:val="32"/>
        </w:rPr>
        <w:t>万元，占</w:t>
      </w:r>
      <w:r>
        <w:rPr>
          <w:rFonts w:ascii="仿宋_GB2312" w:eastAsia="仿宋_GB2312" w:hAnsi="仿宋" w:cs="Times New Roman"/>
          <w:kern w:val="2"/>
          <w:sz w:val="32"/>
          <w:szCs w:val="32"/>
        </w:rPr>
        <w:t>84.1%</w:t>
      </w:r>
      <w:r>
        <w:rPr>
          <w:rFonts w:ascii="仿宋_GB2312" w:eastAsia="仿宋_GB2312" w:hAnsi="仿宋" w:cs="Times New Roman" w:hint="eastAsia"/>
          <w:kern w:val="2"/>
          <w:sz w:val="32"/>
          <w:szCs w:val="32"/>
        </w:rPr>
        <w:t>；住房保障支出</w:t>
      </w:r>
      <w:r>
        <w:rPr>
          <w:rFonts w:ascii="仿宋_GB2312" w:eastAsia="仿宋_GB2312" w:hAnsi="仿宋" w:cs="Times New Roman"/>
          <w:kern w:val="2"/>
          <w:sz w:val="32"/>
          <w:szCs w:val="32"/>
        </w:rPr>
        <w:t>145.5</w:t>
      </w:r>
      <w:r>
        <w:rPr>
          <w:rFonts w:ascii="仿宋_GB2312" w:eastAsia="仿宋_GB2312" w:hAnsi="仿宋" w:cs="Times New Roman" w:hint="eastAsia"/>
          <w:kern w:val="2"/>
          <w:sz w:val="32"/>
          <w:szCs w:val="32"/>
        </w:rPr>
        <w:t>万元，占</w:t>
      </w:r>
      <w:r>
        <w:rPr>
          <w:rFonts w:ascii="仿宋_GB2312" w:eastAsia="仿宋_GB2312" w:hAnsi="仿宋" w:cs="Times New Roman"/>
          <w:kern w:val="2"/>
          <w:sz w:val="32"/>
          <w:szCs w:val="32"/>
        </w:rPr>
        <w:t>6.1%</w:t>
      </w:r>
      <w:r>
        <w:rPr>
          <w:rFonts w:ascii="仿宋_GB2312" w:eastAsia="仿宋_GB2312" w:hAnsi="仿宋" w:cs="Times New Roman" w:hint="eastAsia"/>
          <w:kern w:val="2"/>
          <w:sz w:val="32"/>
          <w:szCs w:val="32"/>
        </w:rPr>
        <w:t>。</w:t>
      </w:r>
    </w:p>
    <w:p w:rsidR="00A7192B" w:rsidRDefault="00A7192B" w:rsidP="00012FA0">
      <w:pPr>
        <w:adjustRightInd w:val="0"/>
        <w:snapToGrid w:val="0"/>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（三）一般公共预算支出具体使用情况。</w:t>
      </w:r>
    </w:p>
    <w:p w:rsidR="00A7192B" w:rsidRDefault="00A7192B" w:rsidP="00012FA0">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社会保障和就业支出（类）行政事业单位养老支出（款）行政单位离退休（项）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年预算减</w:t>
      </w:r>
      <w:r w:rsidRPr="00DF5EC4">
        <w:rPr>
          <w:rFonts w:ascii="仿宋_GB2312" w:eastAsia="仿宋_GB2312" w:hAnsi="仿宋_GB2312" w:cs="仿宋_GB2312" w:hint="eastAsia"/>
          <w:sz w:val="32"/>
          <w:szCs w:val="32"/>
        </w:rPr>
        <w:t>少</w:t>
      </w:r>
      <w:r>
        <w:rPr>
          <w:rFonts w:ascii="仿宋_GB2312" w:eastAsia="仿宋_GB2312" w:hAnsi="仿宋_GB2312" w:cs="仿宋_GB2312"/>
          <w:sz w:val="32"/>
          <w:szCs w:val="32"/>
        </w:rPr>
        <w:t>0.6</w:t>
      </w:r>
      <w:r w:rsidRPr="00DF5EC4">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，下降原因主要是人员变动所致。</w:t>
      </w:r>
    </w:p>
    <w:p w:rsidR="00A7192B" w:rsidRDefault="00A7192B" w:rsidP="00012FA0">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sz w:val="32"/>
          <w:szCs w:val="32"/>
        </w:rPr>
        <w:t>2.</w:t>
      </w:r>
      <w:r>
        <w:rPr>
          <w:rFonts w:ascii="仿宋_GB2312" w:eastAsia="仿宋_GB2312" w:hAnsi="仿宋_GB2312" w:cs="仿宋_GB2312" w:hint="eastAsia"/>
          <w:b/>
          <w:sz w:val="32"/>
          <w:szCs w:val="32"/>
        </w:rPr>
        <w:t>社会保障和就业支出（类）行政事业单位养老支出（款）机关事业单位基本养老保险缴费支出（项）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117.2</w:t>
      </w:r>
      <w:r>
        <w:rPr>
          <w:rFonts w:ascii="仿宋_GB2312" w:eastAsia="仿宋_GB2312" w:hAnsi="仿宋_GB2312" w:cs="仿宋_GB2312" w:hint="eastAsia"/>
          <w:sz w:val="32"/>
          <w:szCs w:val="32"/>
        </w:rPr>
        <w:t>万元，</w:t>
      </w:r>
      <w:r w:rsidRPr="00022E05">
        <w:rPr>
          <w:rFonts w:ascii="仿宋_GB2312" w:eastAsia="仿宋_GB2312" w:hAnsi="仿宋_GB2312" w:cs="仿宋_GB2312" w:hint="eastAsia"/>
          <w:sz w:val="32"/>
          <w:szCs w:val="32"/>
        </w:rPr>
        <w:t>比</w:t>
      </w:r>
      <w:r w:rsidRPr="00022E05">
        <w:rPr>
          <w:rFonts w:ascii="仿宋_GB2312" w:eastAsia="仿宋_GB2312" w:hAnsi="仿宋_GB2312" w:cs="仿宋_GB2312"/>
          <w:sz w:val="32"/>
          <w:szCs w:val="32"/>
        </w:rPr>
        <w:t>202</w:t>
      </w:r>
      <w:r>
        <w:rPr>
          <w:rFonts w:ascii="仿宋_GB2312" w:eastAsia="仿宋_GB2312" w:hAnsi="仿宋_GB2312" w:cs="仿宋_GB2312"/>
          <w:sz w:val="32"/>
          <w:szCs w:val="32"/>
        </w:rPr>
        <w:t>2</w:t>
      </w:r>
      <w:r w:rsidRPr="00022E05">
        <w:rPr>
          <w:rFonts w:ascii="仿宋_GB2312" w:eastAsia="仿宋_GB2312" w:hAnsi="仿宋_GB2312" w:cs="仿宋_GB2312" w:hint="eastAsia"/>
          <w:sz w:val="32"/>
          <w:szCs w:val="32"/>
        </w:rPr>
        <w:t>年预算增长</w:t>
      </w:r>
      <w:r>
        <w:rPr>
          <w:rFonts w:ascii="仿宋_GB2312" w:eastAsia="仿宋_GB2312" w:hAnsi="仿宋_GB2312" w:cs="仿宋_GB2312"/>
          <w:sz w:val="32"/>
          <w:szCs w:val="32"/>
        </w:rPr>
        <w:t>36.0</w:t>
      </w:r>
      <w:r w:rsidRPr="00022E05">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44.3</w:t>
      </w:r>
      <w:r w:rsidRPr="00022E05">
        <w:rPr>
          <w:rFonts w:ascii="仿宋_GB2312" w:eastAsia="仿宋_GB2312" w:hAnsi="仿宋_GB2312" w:cs="仿宋_GB2312"/>
          <w:sz w:val="32"/>
          <w:szCs w:val="32"/>
        </w:rPr>
        <w:t>%</w:t>
      </w:r>
      <w:r w:rsidRPr="00022E05">
        <w:rPr>
          <w:rFonts w:ascii="仿宋_GB2312" w:eastAsia="仿宋_GB2312" w:hAnsi="仿宋_GB2312" w:cs="仿宋_GB2312" w:hint="eastAsia"/>
          <w:sz w:val="32"/>
          <w:szCs w:val="32"/>
        </w:rPr>
        <w:t>，增长原因主要是缴费基数调整所致。</w:t>
      </w:r>
    </w:p>
    <w:p w:rsidR="00A7192B" w:rsidRDefault="00A7192B" w:rsidP="00012FA0">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sz w:val="32"/>
          <w:szCs w:val="32"/>
        </w:rPr>
        <w:t>3.</w:t>
      </w:r>
      <w:r>
        <w:rPr>
          <w:rFonts w:ascii="仿宋_GB2312" w:eastAsia="仿宋_GB2312" w:hAnsi="仿宋_GB2312" w:cs="仿宋_GB2312" w:hint="eastAsia"/>
          <w:b/>
          <w:sz w:val="32"/>
          <w:szCs w:val="32"/>
        </w:rPr>
        <w:t>社会保障和就业支出（类）行政事业单位养老支出（款）机关事业单位职业年金缴费支出（项）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58.6</w:t>
      </w:r>
      <w:r>
        <w:rPr>
          <w:rFonts w:ascii="仿宋_GB2312" w:eastAsia="仿宋_GB2312" w:hAnsi="仿宋_GB2312" w:cs="仿宋_GB2312" w:hint="eastAsia"/>
          <w:sz w:val="32"/>
          <w:szCs w:val="32"/>
        </w:rPr>
        <w:t>万元，</w:t>
      </w:r>
      <w:r w:rsidRPr="00022E05">
        <w:rPr>
          <w:rFonts w:ascii="仿宋_GB2312" w:eastAsia="仿宋_GB2312" w:hAnsi="仿宋_GB2312" w:cs="仿宋_GB2312" w:hint="eastAsia"/>
          <w:sz w:val="32"/>
          <w:szCs w:val="32"/>
        </w:rPr>
        <w:t>比</w:t>
      </w:r>
      <w:r w:rsidRPr="00022E05">
        <w:rPr>
          <w:rFonts w:ascii="仿宋_GB2312" w:eastAsia="仿宋_GB2312" w:hAnsi="仿宋_GB2312" w:cs="仿宋_GB2312"/>
          <w:sz w:val="32"/>
          <w:szCs w:val="32"/>
        </w:rPr>
        <w:t>202</w:t>
      </w:r>
      <w:r>
        <w:rPr>
          <w:rFonts w:ascii="仿宋_GB2312" w:eastAsia="仿宋_GB2312" w:hAnsi="仿宋_GB2312" w:cs="仿宋_GB2312"/>
          <w:sz w:val="32"/>
          <w:szCs w:val="32"/>
        </w:rPr>
        <w:t>2</w:t>
      </w:r>
      <w:r w:rsidRPr="00022E05">
        <w:rPr>
          <w:rFonts w:ascii="仿宋_GB2312" w:eastAsia="仿宋_GB2312" w:hAnsi="仿宋_GB2312" w:cs="仿宋_GB2312" w:hint="eastAsia"/>
          <w:sz w:val="32"/>
          <w:szCs w:val="32"/>
        </w:rPr>
        <w:t>年预算增长</w:t>
      </w:r>
      <w:r>
        <w:rPr>
          <w:rFonts w:ascii="仿宋_GB2312" w:eastAsia="仿宋_GB2312" w:hAnsi="仿宋_GB2312" w:cs="仿宋_GB2312"/>
          <w:sz w:val="32"/>
          <w:szCs w:val="32"/>
        </w:rPr>
        <w:t>58.6</w:t>
      </w:r>
      <w:r w:rsidRPr="00022E05">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100</w:t>
      </w:r>
      <w:r w:rsidRPr="00022E05">
        <w:rPr>
          <w:rFonts w:ascii="仿宋_GB2312" w:eastAsia="仿宋_GB2312" w:hAnsi="仿宋_GB2312" w:cs="仿宋_GB2312"/>
          <w:sz w:val="32"/>
          <w:szCs w:val="32"/>
        </w:rPr>
        <w:t>%</w:t>
      </w:r>
      <w:r w:rsidRPr="00022E05">
        <w:rPr>
          <w:rFonts w:ascii="仿宋_GB2312" w:eastAsia="仿宋_GB2312" w:hAnsi="仿宋_GB2312" w:cs="仿宋_GB2312" w:hint="eastAsia"/>
          <w:sz w:val="32"/>
          <w:szCs w:val="32"/>
        </w:rPr>
        <w:t>，增长原因主要是</w:t>
      </w:r>
      <w:r>
        <w:rPr>
          <w:rFonts w:ascii="仿宋_GB2312" w:eastAsia="仿宋_GB2312" w:hAnsi="仿宋_GB2312" w:cs="仿宋_GB2312" w:hint="eastAsia"/>
          <w:sz w:val="32"/>
          <w:szCs w:val="32"/>
        </w:rPr>
        <w:t>政策变更，人员职业年金按月同步缴费。</w:t>
      </w:r>
    </w:p>
    <w:p w:rsidR="00A7192B" w:rsidRDefault="00A7192B" w:rsidP="00012FA0">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sz w:val="32"/>
          <w:szCs w:val="32"/>
        </w:rPr>
        <w:t>4.</w:t>
      </w:r>
      <w:r>
        <w:rPr>
          <w:rFonts w:ascii="仿宋_GB2312" w:eastAsia="仿宋_GB2312" w:hAnsi="仿宋_GB2312" w:cs="仿宋_GB2312" w:hint="eastAsia"/>
          <w:b/>
          <w:sz w:val="32"/>
          <w:szCs w:val="32"/>
        </w:rPr>
        <w:t>卫生健康支出（类）行政事业单位医疗（款）行政单位医疗（项）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35.6</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年预算下降</w:t>
      </w:r>
      <w:r>
        <w:rPr>
          <w:rFonts w:ascii="仿宋_GB2312" w:eastAsia="仿宋_GB2312" w:hAnsi="仿宋_GB2312" w:cs="仿宋_GB2312"/>
          <w:sz w:val="32"/>
          <w:szCs w:val="32"/>
        </w:rPr>
        <w:t>7.3</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17.0%</w:t>
      </w:r>
      <w:r>
        <w:rPr>
          <w:rFonts w:ascii="仿宋_GB2312" w:eastAsia="仿宋_GB2312" w:hAnsi="仿宋_GB2312" w:cs="仿宋_GB2312" w:hint="eastAsia"/>
          <w:sz w:val="32"/>
          <w:szCs w:val="32"/>
        </w:rPr>
        <w:t>，下降原因主要是人员变动所致。</w:t>
      </w:r>
    </w:p>
    <w:p w:rsidR="00A7192B" w:rsidRDefault="00A7192B" w:rsidP="00012FA0">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sz w:val="32"/>
          <w:szCs w:val="32"/>
        </w:rPr>
        <w:t>5.</w:t>
      </w:r>
      <w:r>
        <w:rPr>
          <w:rFonts w:ascii="仿宋_GB2312" w:eastAsia="仿宋_GB2312" w:hAnsi="仿宋_GB2312" w:cs="仿宋_GB2312" w:hint="eastAsia"/>
          <w:b/>
          <w:sz w:val="32"/>
          <w:szCs w:val="32"/>
        </w:rPr>
        <w:t>卫生健康支出（类）行政事业单位医疗（款）事业单位医疗（项）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年预算减少</w:t>
      </w:r>
      <w:r>
        <w:rPr>
          <w:rFonts w:ascii="仿宋_GB2312" w:eastAsia="仿宋_GB2312" w:hAnsi="仿宋_GB2312" w:cs="仿宋_GB2312"/>
          <w:sz w:val="32"/>
          <w:szCs w:val="32"/>
        </w:rPr>
        <w:t>0.1</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，下降原因主要是人员变动所致。</w:t>
      </w:r>
    </w:p>
    <w:p w:rsidR="00A7192B" w:rsidRPr="00D5003A" w:rsidRDefault="00A7192B" w:rsidP="00012FA0">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sz w:val="32"/>
          <w:szCs w:val="32"/>
        </w:rPr>
        <w:t>6</w:t>
      </w:r>
      <w:r w:rsidRPr="00D5003A">
        <w:rPr>
          <w:rFonts w:ascii="仿宋_GB2312" w:eastAsia="仿宋_GB2312" w:hAnsi="仿宋_GB2312" w:cs="仿宋_GB2312"/>
          <w:b/>
          <w:sz w:val="32"/>
          <w:szCs w:val="32"/>
        </w:rPr>
        <w:t>.</w:t>
      </w:r>
      <w:r w:rsidRPr="00D5003A">
        <w:rPr>
          <w:rFonts w:ascii="仿宋_GB2312" w:eastAsia="仿宋_GB2312" w:hAnsi="仿宋_GB2312" w:cs="仿宋_GB2312" w:hint="eastAsia"/>
          <w:b/>
          <w:sz w:val="32"/>
          <w:szCs w:val="32"/>
        </w:rPr>
        <w:t>卫生健康支出（类）行政事业单位医疗（款）公务员医疗补助（项）</w:t>
      </w:r>
      <w:r>
        <w:rPr>
          <w:rFonts w:ascii="仿宋_GB2312" w:eastAsia="仿宋_GB2312" w:hAnsi="仿宋_GB2312" w:cs="仿宋_GB2312"/>
          <w:sz w:val="32"/>
          <w:szCs w:val="32"/>
        </w:rPr>
        <w:t>2023</w:t>
      </w:r>
      <w:r w:rsidRPr="00D5003A">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15.5</w:t>
      </w:r>
      <w:r w:rsidRPr="00D5003A">
        <w:rPr>
          <w:rFonts w:ascii="仿宋_GB2312" w:eastAsia="仿宋_GB2312" w:hAnsi="仿宋_GB2312" w:cs="仿宋_GB2312" w:hint="eastAsia"/>
          <w:sz w:val="32"/>
          <w:szCs w:val="32"/>
        </w:rPr>
        <w:t>万元，比</w:t>
      </w:r>
      <w:r w:rsidRPr="00D5003A">
        <w:rPr>
          <w:rFonts w:ascii="仿宋_GB2312" w:eastAsia="仿宋_GB2312" w:hAnsi="仿宋_GB2312" w:cs="仿宋_GB2312"/>
          <w:sz w:val="32"/>
          <w:szCs w:val="32"/>
        </w:rPr>
        <w:t>202</w:t>
      </w:r>
      <w:r>
        <w:rPr>
          <w:rFonts w:ascii="仿宋_GB2312" w:eastAsia="仿宋_GB2312" w:hAnsi="仿宋_GB2312" w:cs="仿宋_GB2312"/>
          <w:sz w:val="32"/>
          <w:szCs w:val="32"/>
        </w:rPr>
        <w:t>2</w:t>
      </w:r>
      <w:r w:rsidRPr="00D5003A">
        <w:rPr>
          <w:rFonts w:ascii="仿宋_GB2312" w:eastAsia="仿宋_GB2312" w:hAnsi="仿宋_GB2312" w:cs="仿宋_GB2312" w:hint="eastAsia"/>
          <w:sz w:val="32"/>
          <w:szCs w:val="32"/>
        </w:rPr>
        <w:t>年预算增长</w:t>
      </w:r>
      <w:r>
        <w:rPr>
          <w:rFonts w:ascii="仿宋_GB2312" w:eastAsia="仿宋_GB2312" w:hAnsi="仿宋_GB2312" w:cs="仿宋_GB2312"/>
          <w:sz w:val="32"/>
          <w:szCs w:val="32"/>
        </w:rPr>
        <w:t>1.5</w:t>
      </w:r>
      <w:r w:rsidRPr="00D5003A">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10.7</w:t>
      </w:r>
      <w:r w:rsidRPr="00D5003A">
        <w:rPr>
          <w:rFonts w:ascii="仿宋_GB2312" w:eastAsia="仿宋_GB2312" w:hAnsi="仿宋_GB2312" w:cs="仿宋_GB2312"/>
          <w:sz w:val="32"/>
          <w:szCs w:val="32"/>
        </w:rPr>
        <w:t>%</w:t>
      </w:r>
      <w:r w:rsidRPr="00D5003A">
        <w:rPr>
          <w:rFonts w:ascii="仿宋_GB2312" w:eastAsia="仿宋_GB2312" w:hAnsi="仿宋_GB2312" w:cs="仿宋_GB2312" w:hint="eastAsia"/>
          <w:sz w:val="32"/>
          <w:szCs w:val="32"/>
        </w:rPr>
        <w:t>，增长原因主要是</w:t>
      </w:r>
      <w:r>
        <w:rPr>
          <w:rFonts w:ascii="仿宋_GB2312" w:eastAsia="仿宋_GB2312" w:hAnsi="仿宋_GB2312" w:cs="仿宋_GB2312" w:hint="eastAsia"/>
          <w:sz w:val="32"/>
          <w:szCs w:val="32"/>
        </w:rPr>
        <w:t>人员变动所致</w:t>
      </w:r>
      <w:r w:rsidRPr="00D5003A">
        <w:rPr>
          <w:rFonts w:ascii="仿宋_GB2312" w:eastAsia="仿宋_GB2312" w:hAnsi="仿宋_GB2312" w:cs="仿宋_GB2312" w:hint="eastAsia"/>
          <w:sz w:val="32"/>
          <w:szCs w:val="32"/>
        </w:rPr>
        <w:t>。</w:t>
      </w:r>
    </w:p>
    <w:p w:rsidR="00A7192B" w:rsidRDefault="00A7192B" w:rsidP="00012FA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7.</w:t>
      </w:r>
      <w:r>
        <w:rPr>
          <w:rFonts w:ascii="仿宋_GB2312" w:eastAsia="仿宋_GB2312" w:hAnsi="仿宋_GB2312" w:cs="仿宋_GB2312" w:hint="eastAsia"/>
          <w:b/>
          <w:sz w:val="32"/>
          <w:szCs w:val="32"/>
        </w:rPr>
        <w:t>自然资源海洋气象等支出（类）自然资源事务（款）行政运行（项）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972.6</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年预算增加</w:t>
      </w:r>
      <w:r>
        <w:rPr>
          <w:rFonts w:ascii="仿宋_GB2312" w:eastAsia="仿宋_GB2312" w:hAnsi="仿宋_GB2312" w:cs="仿宋_GB2312"/>
          <w:sz w:val="32"/>
          <w:szCs w:val="32"/>
        </w:rPr>
        <w:t>372.7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62.1%</w:t>
      </w:r>
      <w:r>
        <w:rPr>
          <w:rFonts w:ascii="仿宋_GB2312" w:eastAsia="仿宋_GB2312" w:hAnsi="仿宋_GB2312" w:cs="仿宋_GB2312" w:hint="eastAsia"/>
          <w:sz w:val="32"/>
          <w:szCs w:val="32"/>
        </w:rPr>
        <w:t>，增长原因主要是人员变动及增资所致。</w:t>
      </w:r>
    </w:p>
    <w:p w:rsidR="00A7192B" w:rsidRDefault="00A7192B" w:rsidP="00012FA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8.</w:t>
      </w:r>
      <w:r>
        <w:rPr>
          <w:rFonts w:ascii="仿宋_GB2312" w:eastAsia="仿宋_GB2312" w:hAnsi="仿宋_GB2312" w:cs="仿宋_GB2312" w:hint="eastAsia"/>
          <w:b/>
          <w:sz w:val="32"/>
          <w:szCs w:val="32"/>
        </w:rPr>
        <w:t>自然资源海洋气象等支出（类）自然资源事务（款）自然资源规划及管理（</w:t>
      </w:r>
      <w:r w:rsidRPr="00780F22">
        <w:rPr>
          <w:rFonts w:ascii="仿宋_GB2312" w:eastAsia="仿宋_GB2312" w:hAnsi="仿宋_GB2312" w:cs="仿宋_GB2312" w:hint="eastAsia"/>
          <w:b/>
          <w:sz w:val="32"/>
          <w:szCs w:val="32"/>
        </w:rPr>
        <w:t>项）</w:t>
      </w:r>
      <w:r w:rsidRPr="00780F22">
        <w:rPr>
          <w:rFonts w:ascii="仿宋_GB2312" w:eastAsia="仿宋_GB2312" w:hAnsi="仿宋_GB2312" w:cs="仿宋_GB2312"/>
          <w:sz w:val="32"/>
          <w:szCs w:val="32"/>
        </w:rPr>
        <w:t>2023</w:t>
      </w:r>
      <w:r w:rsidRPr="00780F22">
        <w:rPr>
          <w:rFonts w:ascii="仿宋_GB2312" w:eastAsia="仿宋_GB2312" w:hAnsi="仿宋_GB2312" w:cs="仿宋_GB2312" w:hint="eastAsia"/>
          <w:sz w:val="32"/>
          <w:szCs w:val="32"/>
        </w:rPr>
        <w:t>年预算</w:t>
      </w:r>
      <w:r w:rsidRPr="00780F22">
        <w:rPr>
          <w:rFonts w:ascii="仿宋_GB2312" w:eastAsia="仿宋_GB2312" w:hAnsi="仿宋_GB2312" w:cs="仿宋_GB2312"/>
          <w:sz w:val="32"/>
          <w:szCs w:val="32"/>
        </w:rPr>
        <w:t>45.0</w:t>
      </w:r>
      <w:r w:rsidRPr="00780F22">
        <w:rPr>
          <w:rFonts w:ascii="仿宋_GB2312" w:eastAsia="仿宋_GB2312" w:hAnsi="仿宋_GB2312" w:cs="仿宋_GB2312" w:hint="eastAsia"/>
          <w:sz w:val="32"/>
          <w:szCs w:val="32"/>
        </w:rPr>
        <w:t>万元，比</w:t>
      </w:r>
      <w:r w:rsidRPr="00780F22">
        <w:rPr>
          <w:rFonts w:ascii="仿宋_GB2312" w:eastAsia="仿宋_GB2312" w:hAnsi="仿宋_GB2312" w:cs="仿宋_GB2312"/>
          <w:sz w:val="32"/>
          <w:szCs w:val="32"/>
        </w:rPr>
        <w:t>2022</w:t>
      </w:r>
      <w:r w:rsidRPr="00780F22">
        <w:rPr>
          <w:rFonts w:ascii="仿宋_GB2312" w:eastAsia="仿宋_GB2312" w:hAnsi="仿宋_GB2312" w:cs="仿宋_GB2312" w:hint="eastAsia"/>
          <w:sz w:val="32"/>
          <w:szCs w:val="32"/>
        </w:rPr>
        <w:t>年预算减少</w:t>
      </w:r>
      <w:r w:rsidRPr="00780F22">
        <w:rPr>
          <w:rFonts w:ascii="仿宋_GB2312" w:eastAsia="仿宋_GB2312" w:hAnsi="仿宋_GB2312" w:cs="仿宋_GB2312"/>
          <w:sz w:val="32"/>
          <w:szCs w:val="32"/>
        </w:rPr>
        <w:t>4.0</w:t>
      </w:r>
      <w:r w:rsidRPr="00780F22">
        <w:rPr>
          <w:rFonts w:ascii="仿宋_GB2312" w:eastAsia="仿宋_GB2312" w:hAnsi="仿宋_GB2312" w:cs="仿宋_GB2312" w:hint="eastAsia"/>
          <w:sz w:val="32"/>
          <w:szCs w:val="32"/>
        </w:rPr>
        <w:t>万元，下降</w:t>
      </w:r>
      <w:r w:rsidRPr="00780F22">
        <w:rPr>
          <w:rFonts w:ascii="仿宋_GB2312" w:eastAsia="仿宋_GB2312" w:hAnsi="仿宋_GB2312" w:cs="仿宋_GB2312"/>
          <w:sz w:val="32"/>
          <w:szCs w:val="32"/>
        </w:rPr>
        <w:t>8.2%</w:t>
      </w:r>
      <w:r w:rsidRPr="00780F22">
        <w:rPr>
          <w:rFonts w:ascii="仿宋_GB2312" w:eastAsia="仿宋_GB2312" w:hAnsi="仿宋_GB2312" w:cs="仿宋_GB2312" w:hint="eastAsia"/>
          <w:sz w:val="32"/>
          <w:szCs w:val="32"/>
        </w:rPr>
        <w:t>，下降原因主要是压减项目支出。</w:t>
      </w:r>
    </w:p>
    <w:p w:rsidR="00A7192B" w:rsidRDefault="00A7192B" w:rsidP="00012FA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9.</w:t>
      </w:r>
      <w:r>
        <w:rPr>
          <w:rFonts w:ascii="仿宋_GB2312" w:eastAsia="仿宋_GB2312" w:hAnsi="仿宋_GB2312" w:cs="仿宋_GB2312" w:hint="eastAsia"/>
          <w:b/>
          <w:sz w:val="32"/>
          <w:szCs w:val="32"/>
        </w:rPr>
        <w:t>自然资源海洋气象等支出（类）自然资源事务（款）自然资源社会公益服务（项）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95.00</w:t>
      </w:r>
      <w:r>
        <w:rPr>
          <w:rFonts w:ascii="仿宋_GB2312" w:eastAsia="仿宋_GB2312" w:hAnsi="仿宋_GB2312" w:cs="仿宋_GB2312" w:hint="eastAsia"/>
          <w:sz w:val="32"/>
          <w:szCs w:val="32"/>
        </w:rPr>
        <w:t>万元，</w:t>
      </w:r>
      <w:r w:rsidRPr="00780F22">
        <w:rPr>
          <w:rFonts w:ascii="仿宋_GB2312" w:eastAsia="仿宋_GB2312" w:hAnsi="仿宋_GB2312" w:cs="仿宋_GB2312" w:hint="eastAsia"/>
          <w:sz w:val="32"/>
          <w:szCs w:val="32"/>
        </w:rPr>
        <w:t>比</w:t>
      </w:r>
      <w:r w:rsidRPr="00780F22">
        <w:rPr>
          <w:rFonts w:ascii="仿宋_GB2312" w:eastAsia="仿宋_GB2312" w:hAnsi="仿宋_GB2312" w:cs="仿宋_GB2312"/>
          <w:sz w:val="32"/>
          <w:szCs w:val="32"/>
        </w:rPr>
        <w:t>2022</w:t>
      </w:r>
      <w:r w:rsidRPr="00780F22">
        <w:rPr>
          <w:rFonts w:ascii="仿宋_GB2312" w:eastAsia="仿宋_GB2312" w:hAnsi="仿宋_GB2312" w:cs="仿宋_GB2312" w:hint="eastAsia"/>
          <w:sz w:val="32"/>
          <w:szCs w:val="32"/>
        </w:rPr>
        <w:t>年预算减少</w:t>
      </w:r>
      <w:r>
        <w:rPr>
          <w:rFonts w:ascii="仿宋_GB2312" w:eastAsia="仿宋_GB2312" w:hAnsi="仿宋_GB2312" w:cs="仿宋_GB2312"/>
          <w:sz w:val="32"/>
          <w:szCs w:val="32"/>
        </w:rPr>
        <w:t>10</w:t>
      </w:r>
      <w:r w:rsidRPr="00780F22">
        <w:rPr>
          <w:rFonts w:ascii="仿宋_GB2312" w:eastAsia="仿宋_GB2312" w:hAnsi="仿宋_GB2312" w:cs="仿宋_GB2312"/>
          <w:sz w:val="32"/>
          <w:szCs w:val="32"/>
        </w:rPr>
        <w:t>.0</w:t>
      </w:r>
      <w:r w:rsidRPr="00780F22">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9.5</w:t>
      </w:r>
      <w:r w:rsidRPr="00780F22">
        <w:rPr>
          <w:rFonts w:ascii="仿宋_GB2312" w:eastAsia="仿宋_GB2312" w:hAnsi="仿宋_GB2312" w:cs="仿宋_GB2312"/>
          <w:sz w:val="32"/>
          <w:szCs w:val="32"/>
        </w:rPr>
        <w:t>%</w:t>
      </w:r>
      <w:r w:rsidRPr="00780F22">
        <w:rPr>
          <w:rFonts w:ascii="仿宋_GB2312" w:eastAsia="仿宋_GB2312" w:hAnsi="仿宋_GB2312" w:cs="仿宋_GB2312" w:hint="eastAsia"/>
          <w:sz w:val="32"/>
          <w:szCs w:val="32"/>
        </w:rPr>
        <w:t>，下降原因主要是压减项目支出。</w:t>
      </w:r>
    </w:p>
    <w:p w:rsidR="00A7192B" w:rsidRDefault="00A7192B" w:rsidP="00012FA0">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sz w:val="32"/>
          <w:szCs w:val="32"/>
        </w:rPr>
        <w:t>10.</w:t>
      </w:r>
      <w:r>
        <w:rPr>
          <w:rFonts w:ascii="仿宋_GB2312" w:eastAsia="仿宋_GB2312" w:hAnsi="仿宋_GB2312" w:cs="仿宋_GB2312" w:hint="eastAsia"/>
          <w:b/>
          <w:sz w:val="32"/>
          <w:szCs w:val="32"/>
        </w:rPr>
        <w:t>自然资源海洋气象等支出（类）自然资源事务（款）土地资源储备支出（项）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561.3</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年预算增加</w:t>
      </w:r>
      <w:r>
        <w:rPr>
          <w:rFonts w:ascii="仿宋_GB2312" w:eastAsia="仿宋_GB2312" w:hAnsi="仿宋_GB2312" w:cs="仿宋_GB2312"/>
          <w:sz w:val="32"/>
          <w:szCs w:val="32"/>
        </w:rPr>
        <w:t>185.3</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49.3%</w:t>
      </w:r>
      <w:r>
        <w:rPr>
          <w:rFonts w:ascii="仿宋_GB2312" w:eastAsia="仿宋_GB2312" w:hAnsi="仿宋_GB2312" w:cs="仿宋_GB2312" w:hint="eastAsia"/>
          <w:sz w:val="32"/>
          <w:szCs w:val="32"/>
        </w:rPr>
        <w:t>，增长原因主要是市土地储备中心人员增资所致。</w:t>
      </w:r>
    </w:p>
    <w:p w:rsidR="00A7192B" w:rsidRDefault="00A7192B" w:rsidP="00012FA0">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sz w:val="32"/>
          <w:szCs w:val="32"/>
        </w:rPr>
        <w:t>11.</w:t>
      </w:r>
      <w:r>
        <w:rPr>
          <w:rFonts w:ascii="仿宋_GB2312" w:eastAsia="仿宋_GB2312" w:hAnsi="仿宋_GB2312" w:cs="仿宋_GB2312" w:hint="eastAsia"/>
          <w:b/>
          <w:sz w:val="32"/>
          <w:szCs w:val="32"/>
        </w:rPr>
        <w:t>自然资源海洋气象等支出（类）自然资源事务（款）地质勘查与矿产资源管理（项）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80.0</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年预算增长</w:t>
      </w:r>
      <w:r>
        <w:rPr>
          <w:rFonts w:ascii="仿宋_GB2312" w:eastAsia="仿宋_GB2312" w:hAnsi="仿宋_GB2312" w:cs="仿宋_GB2312"/>
          <w:sz w:val="32"/>
          <w:szCs w:val="32"/>
        </w:rPr>
        <w:t>69.0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627.3%</w:t>
      </w:r>
      <w:r>
        <w:rPr>
          <w:rFonts w:ascii="仿宋_GB2312" w:eastAsia="仿宋_GB2312" w:hAnsi="仿宋_GB2312" w:cs="仿宋_GB2312" w:hint="eastAsia"/>
          <w:sz w:val="32"/>
          <w:szCs w:val="32"/>
        </w:rPr>
        <w:t>，增长原因主要是新增全市采煤沉陷区动态监测项目。</w:t>
      </w:r>
    </w:p>
    <w:p w:rsidR="00A7192B" w:rsidRDefault="00A7192B" w:rsidP="00012FA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12.</w:t>
      </w:r>
      <w:r>
        <w:rPr>
          <w:rFonts w:ascii="仿宋_GB2312" w:eastAsia="仿宋_GB2312" w:hAnsi="仿宋_GB2312" w:cs="仿宋_GB2312" w:hint="eastAsia"/>
          <w:b/>
          <w:sz w:val="32"/>
          <w:szCs w:val="32"/>
        </w:rPr>
        <w:t>自然资源海洋气象等支出（类）自然资源事务（款）事业运行（项）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56.2</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年预算减少</w:t>
      </w:r>
      <w:r>
        <w:rPr>
          <w:rFonts w:ascii="仿宋_GB2312" w:eastAsia="仿宋_GB2312" w:hAnsi="仿宋_GB2312" w:cs="仿宋_GB2312"/>
          <w:sz w:val="32"/>
          <w:szCs w:val="32"/>
        </w:rPr>
        <w:t>15.7</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21.8%</w:t>
      </w:r>
      <w:r>
        <w:rPr>
          <w:rFonts w:ascii="仿宋_GB2312" w:eastAsia="仿宋_GB2312" w:hAnsi="仿宋_GB2312" w:cs="仿宋_GB2312" w:hint="eastAsia"/>
          <w:sz w:val="32"/>
          <w:szCs w:val="32"/>
        </w:rPr>
        <w:t>，下降原因主要是人员变动所致。</w:t>
      </w:r>
    </w:p>
    <w:p w:rsidR="00A7192B" w:rsidRDefault="00A7192B" w:rsidP="00012FA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13.</w:t>
      </w:r>
      <w:r>
        <w:rPr>
          <w:rFonts w:ascii="仿宋_GB2312" w:eastAsia="仿宋_GB2312" w:hAnsi="仿宋_GB2312" w:cs="仿宋_GB2312" w:hint="eastAsia"/>
          <w:b/>
          <w:sz w:val="32"/>
          <w:szCs w:val="32"/>
        </w:rPr>
        <w:t>自然资源海洋气象等支出（类）自然资源事务（款）其他自然资源事务支出（项）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185.0</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年预算减少</w:t>
      </w:r>
      <w:r>
        <w:rPr>
          <w:rFonts w:ascii="仿宋_GB2312" w:eastAsia="仿宋_GB2312" w:hAnsi="仿宋_GB2312" w:cs="仿宋_GB2312"/>
          <w:sz w:val="32"/>
          <w:szCs w:val="32"/>
        </w:rPr>
        <w:t>21.5</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10.4%</w:t>
      </w:r>
      <w:r>
        <w:rPr>
          <w:rFonts w:ascii="仿宋_GB2312" w:eastAsia="仿宋_GB2312" w:hAnsi="仿宋_GB2312" w:cs="仿宋_GB2312" w:hint="eastAsia"/>
          <w:sz w:val="32"/>
          <w:szCs w:val="32"/>
        </w:rPr>
        <w:t>，下降原因主要是压减项目支出。</w:t>
      </w:r>
    </w:p>
    <w:p w:rsidR="00A7192B" w:rsidRDefault="00A7192B" w:rsidP="00012FA0">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sz w:val="32"/>
          <w:szCs w:val="32"/>
        </w:rPr>
        <w:t>14.</w:t>
      </w:r>
      <w:r>
        <w:rPr>
          <w:rFonts w:ascii="仿宋_GB2312" w:eastAsia="仿宋_GB2312" w:hAnsi="仿宋_GB2312" w:cs="仿宋_GB2312" w:hint="eastAsia"/>
          <w:b/>
          <w:sz w:val="32"/>
          <w:szCs w:val="32"/>
        </w:rPr>
        <w:t>住房保障支出（类）住房改革支出（款）住房公积金（项）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88.0</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年预算增加</w:t>
      </w:r>
      <w:r>
        <w:rPr>
          <w:rFonts w:ascii="仿宋_GB2312" w:eastAsia="仿宋_GB2312" w:hAnsi="仿宋_GB2312" w:cs="仿宋_GB2312"/>
          <w:sz w:val="32"/>
          <w:szCs w:val="32"/>
        </w:rPr>
        <w:t>27.0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44.3%</w:t>
      </w:r>
      <w:r>
        <w:rPr>
          <w:rFonts w:ascii="仿宋_GB2312" w:eastAsia="仿宋_GB2312" w:hAnsi="仿宋_GB2312" w:cs="仿宋_GB2312" w:hint="eastAsia"/>
          <w:sz w:val="32"/>
          <w:szCs w:val="32"/>
        </w:rPr>
        <w:t>，增长原因主要是人员工资调整所致。</w:t>
      </w:r>
    </w:p>
    <w:p w:rsidR="00A7192B" w:rsidRDefault="00A7192B" w:rsidP="00012FA0">
      <w:pPr>
        <w:adjustRightInd w:val="0"/>
        <w:snapToGrid w:val="0"/>
        <w:spacing w:line="560" w:lineRule="exact"/>
        <w:ind w:firstLineChars="200" w:firstLine="643"/>
        <w:rPr>
          <w:rFonts w:ascii="仿宋_GB2312" w:eastAsia="楷体_GB2312" w:hAnsi="仿宋"/>
          <w:sz w:val="32"/>
          <w:szCs w:val="32"/>
        </w:rPr>
      </w:pPr>
      <w:r>
        <w:rPr>
          <w:rFonts w:ascii="仿宋_GB2312" w:eastAsia="仿宋_GB2312" w:hAnsi="仿宋_GB2312" w:cs="仿宋_GB2312"/>
          <w:b/>
          <w:sz w:val="32"/>
          <w:szCs w:val="32"/>
        </w:rPr>
        <w:t>15.</w:t>
      </w:r>
      <w:r>
        <w:rPr>
          <w:rFonts w:ascii="仿宋_GB2312" w:eastAsia="仿宋_GB2312" w:hAnsi="仿宋_GB2312" w:cs="仿宋_GB2312" w:hint="eastAsia"/>
          <w:b/>
          <w:sz w:val="32"/>
          <w:szCs w:val="32"/>
        </w:rPr>
        <w:t>住房保障支出（类）住房改革支出（款）提租补贴（项）</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年预算</w:t>
      </w:r>
      <w:r>
        <w:rPr>
          <w:rFonts w:ascii="仿宋_GB2312" w:eastAsia="仿宋_GB2312" w:hAnsi="仿宋_GB2312" w:cs="仿宋_GB2312"/>
          <w:sz w:val="32"/>
          <w:szCs w:val="32"/>
        </w:rPr>
        <w:t>57.5</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年预算增加</w:t>
      </w:r>
      <w:r>
        <w:rPr>
          <w:rFonts w:ascii="仿宋_GB2312" w:eastAsia="仿宋_GB2312" w:hAnsi="仿宋_GB2312" w:cs="仿宋_GB2312"/>
          <w:sz w:val="32"/>
          <w:szCs w:val="32"/>
        </w:rPr>
        <w:t>3.7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6.9%</w:t>
      </w:r>
      <w:r>
        <w:rPr>
          <w:rFonts w:ascii="仿宋_GB2312" w:eastAsia="仿宋_GB2312" w:hAnsi="仿宋_GB2312" w:cs="仿宋_GB2312" w:hint="eastAsia"/>
          <w:sz w:val="32"/>
          <w:szCs w:val="32"/>
        </w:rPr>
        <w:t>，增长原因主要是人员工资调整所致。</w:t>
      </w:r>
    </w:p>
    <w:p w:rsidR="00A7192B" w:rsidRDefault="00A7192B" w:rsidP="00012FA0">
      <w:pPr>
        <w:pStyle w:val="NormalWeb"/>
        <w:adjustRightInd w:val="0"/>
        <w:snapToGrid w:val="0"/>
        <w:spacing w:before="0" w:beforeAutospacing="0" w:after="0" w:afterAutospacing="0" w:line="560" w:lineRule="exact"/>
        <w:ind w:firstLineChars="200" w:firstLine="640"/>
        <w:rPr>
          <w:rFonts w:ascii="黑体" w:eastAsia="黑体"/>
          <w:color w:val="000000"/>
        </w:rPr>
      </w:pPr>
      <w:r>
        <w:rPr>
          <w:rFonts w:ascii="黑体" w:eastAsia="黑体" w:hAnsi="仿宋" w:cs="Times New Roman" w:hint="eastAsia"/>
          <w:color w:val="000000"/>
          <w:kern w:val="2"/>
          <w:sz w:val="32"/>
          <w:szCs w:val="32"/>
        </w:rPr>
        <w:t>六、关于</w:t>
      </w:r>
      <w:r>
        <w:rPr>
          <w:rFonts w:ascii="黑体" w:eastAsia="黑体" w:hAnsi="仿宋" w:cs="Times New Roman"/>
          <w:color w:val="000000"/>
          <w:kern w:val="2"/>
          <w:sz w:val="32"/>
          <w:szCs w:val="32"/>
        </w:rPr>
        <w:t>2023</w:t>
      </w:r>
      <w:r>
        <w:rPr>
          <w:rFonts w:ascii="黑体" w:eastAsia="黑体" w:hAnsi="仿宋" w:cs="Times New Roman" w:hint="eastAsia"/>
          <w:color w:val="000000"/>
          <w:kern w:val="2"/>
          <w:sz w:val="32"/>
          <w:szCs w:val="32"/>
        </w:rPr>
        <w:t>年一般公共预算基本支出表的说明</w:t>
      </w:r>
    </w:p>
    <w:p w:rsidR="00A7192B" w:rsidRDefault="00A7192B" w:rsidP="00012FA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淮南市自然资源和规划局（本级）</w:t>
      </w:r>
      <w:r>
        <w:rPr>
          <w:rFonts w:ascii="仿宋_GB2312" w:eastAsia="仿宋_GB2312" w:hAnsi="仿宋"/>
          <w:sz w:val="32"/>
          <w:szCs w:val="32"/>
        </w:rPr>
        <w:t>2023</w:t>
      </w:r>
      <w:r>
        <w:rPr>
          <w:rFonts w:ascii="仿宋_GB2312" w:eastAsia="仿宋_GB2312" w:hAnsi="仿宋" w:hint="eastAsia"/>
          <w:sz w:val="32"/>
          <w:szCs w:val="32"/>
        </w:rPr>
        <w:t>年一般公共预算基本支出</w:t>
      </w:r>
      <w:r>
        <w:rPr>
          <w:rFonts w:ascii="仿宋_GB2312" w:eastAsia="仿宋_GB2312" w:hAnsi="仿宋"/>
          <w:sz w:val="32"/>
          <w:szCs w:val="32"/>
        </w:rPr>
        <w:t>1406.3</w:t>
      </w:r>
      <w:r>
        <w:rPr>
          <w:rFonts w:ascii="仿宋_GB2312" w:eastAsia="仿宋_GB2312" w:hAnsi="仿宋" w:hint="eastAsia"/>
          <w:sz w:val="32"/>
          <w:szCs w:val="32"/>
        </w:rPr>
        <w:t>万元，其中，人员经费</w:t>
      </w:r>
      <w:r>
        <w:rPr>
          <w:rFonts w:ascii="仿宋_GB2312" w:eastAsia="仿宋_GB2312" w:hAnsi="仿宋"/>
          <w:sz w:val="32"/>
          <w:szCs w:val="32"/>
        </w:rPr>
        <w:t>1279.5</w:t>
      </w:r>
      <w:r>
        <w:rPr>
          <w:rFonts w:ascii="仿宋_GB2312" w:eastAsia="仿宋_GB2312" w:hAnsi="仿宋" w:hint="eastAsia"/>
          <w:sz w:val="32"/>
          <w:szCs w:val="32"/>
        </w:rPr>
        <w:t>万元，公用经费</w:t>
      </w:r>
      <w:r>
        <w:rPr>
          <w:rFonts w:ascii="仿宋_GB2312" w:eastAsia="仿宋_GB2312" w:hAnsi="仿宋"/>
          <w:sz w:val="32"/>
          <w:szCs w:val="32"/>
        </w:rPr>
        <w:t>126.8</w:t>
      </w:r>
      <w:r>
        <w:rPr>
          <w:rFonts w:ascii="仿宋_GB2312" w:eastAsia="仿宋_GB2312" w:hAnsi="仿宋" w:hint="eastAsia"/>
          <w:sz w:val="32"/>
          <w:szCs w:val="32"/>
        </w:rPr>
        <w:t>万元。</w:t>
      </w:r>
    </w:p>
    <w:p w:rsidR="00A7192B" w:rsidRPr="0078412E" w:rsidRDefault="00A7192B" w:rsidP="00012FA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（一）人员经费</w:t>
      </w:r>
      <w:r>
        <w:rPr>
          <w:rFonts w:ascii="仿宋_GB2312" w:eastAsia="仿宋_GB2312" w:hAnsi="仿宋"/>
          <w:sz w:val="32"/>
          <w:szCs w:val="32"/>
        </w:rPr>
        <w:t>1279.5</w:t>
      </w:r>
      <w:r>
        <w:rPr>
          <w:rFonts w:ascii="仿宋_GB2312" w:eastAsia="仿宋_GB2312" w:hAnsi="仿宋" w:hint="eastAsia"/>
          <w:sz w:val="32"/>
          <w:szCs w:val="32"/>
        </w:rPr>
        <w:t>万元</w:t>
      </w:r>
      <w:r w:rsidRPr="0078412E">
        <w:rPr>
          <w:rFonts w:ascii="仿宋_GB2312" w:eastAsia="仿宋_GB2312" w:hAnsi="仿宋" w:hint="eastAsia"/>
          <w:sz w:val="32"/>
          <w:szCs w:val="32"/>
        </w:rPr>
        <w:t>，主要包括</w:t>
      </w:r>
      <w:r w:rsidRPr="0078412E">
        <w:rPr>
          <w:rFonts w:ascii="仿宋_GB2312" w:eastAsia="仿宋_GB2312" w:hAnsi="仿宋"/>
          <w:sz w:val="32"/>
          <w:szCs w:val="32"/>
        </w:rPr>
        <w:t>:</w:t>
      </w:r>
      <w:r w:rsidRPr="0078412E">
        <w:rPr>
          <w:rFonts w:ascii="仿宋_GB2312" w:eastAsia="仿宋_GB2312" w:hAnsi="仿宋" w:hint="eastAsia"/>
          <w:sz w:val="32"/>
          <w:szCs w:val="32"/>
        </w:rPr>
        <w:t>基本工资</w:t>
      </w:r>
      <w:r>
        <w:rPr>
          <w:rFonts w:ascii="仿宋_GB2312" w:eastAsia="仿宋_GB2312" w:hAnsi="仿宋"/>
          <w:sz w:val="32"/>
          <w:szCs w:val="32"/>
        </w:rPr>
        <w:t>335.6</w:t>
      </w:r>
      <w:r>
        <w:rPr>
          <w:rFonts w:ascii="仿宋_GB2312" w:eastAsia="仿宋_GB2312" w:hAnsi="仿宋" w:hint="eastAsia"/>
          <w:sz w:val="32"/>
          <w:szCs w:val="32"/>
        </w:rPr>
        <w:t>万元</w:t>
      </w:r>
      <w:r w:rsidRPr="0078412E">
        <w:rPr>
          <w:rFonts w:ascii="仿宋_GB2312" w:eastAsia="仿宋_GB2312" w:hAnsi="仿宋" w:hint="eastAsia"/>
          <w:sz w:val="32"/>
          <w:szCs w:val="32"/>
        </w:rPr>
        <w:t>、津贴补贴</w:t>
      </w:r>
      <w:r>
        <w:rPr>
          <w:rFonts w:ascii="仿宋_GB2312" w:eastAsia="仿宋_GB2312" w:hAnsi="仿宋"/>
          <w:sz w:val="32"/>
          <w:szCs w:val="32"/>
        </w:rPr>
        <w:t>217.2</w:t>
      </w:r>
      <w:r>
        <w:rPr>
          <w:rFonts w:ascii="仿宋_GB2312" w:eastAsia="仿宋_GB2312" w:hAnsi="仿宋" w:hint="eastAsia"/>
          <w:sz w:val="32"/>
          <w:szCs w:val="32"/>
        </w:rPr>
        <w:t>万元</w:t>
      </w:r>
      <w:r w:rsidRPr="0078412E">
        <w:rPr>
          <w:rFonts w:ascii="仿宋_GB2312" w:eastAsia="仿宋_GB2312" w:hAnsi="仿宋" w:hint="eastAsia"/>
          <w:sz w:val="32"/>
          <w:szCs w:val="32"/>
        </w:rPr>
        <w:t>、奖金</w:t>
      </w:r>
      <w:r>
        <w:rPr>
          <w:rFonts w:ascii="仿宋_GB2312" w:eastAsia="仿宋_GB2312" w:hAnsi="仿宋"/>
          <w:sz w:val="32"/>
          <w:szCs w:val="32"/>
        </w:rPr>
        <w:t>205.5</w:t>
      </w:r>
      <w:r>
        <w:rPr>
          <w:rFonts w:ascii="仿宋_GB2312" w:eastAsia="仿宋_GB2312" w:hAnsi="仿宋" w:hint="eastAsia"/>
          <w:sz w:val="32"/>
          <w:szCs w:val="32"/>
        </w:rPr>
        <w:t>万元</w:t>
      </w:r>
      <w:r w:rsidRPr="0078412E">
        <w:rPr>
          <w:rFonts w:ascii="仿宋_GB2312" w:eastAsia="仿宋_GB2312" w:hAnsi="仿宋" w:hint="eastAsia"/>
          <w:sz w:val="32"/>
          <w:szCs w:val="32"/>
        </w:rPr>
        <w:t>、绩效工资</w:t>
      </w:r>
      <w:r>
        <w:rPr>
          <w:rFonts w:ascii="仿宋_GB2312" w:eastAsia="仿宋_GB2312" w:hAnsi="仿宋"/>
          <w:sz w:val="32"/>
          <w:szCs w:val="32"/>
        </w:rPr>
        <w:t>14.6</w:t>
      </w:r>
      <w:r>
        <w:rPr>
          <w:rFonts w:ascii="仿宋_GB2312" w:eastAsia="仿宋_GB2312" w:hAnsi="仿宋" w:hint="eastAsia"/>
          <w:sz w:val="32"/>
          <w:szCs w:val="32"/>
        </w:rPr>
        <w:t>万元</w:t>
      </w:r>
      <w:r w:rsidRPr="0078412E">
        <w:rPr>
          <w:rFonts w:ascii="仿宋_GB2312" w:eastAsia="仿宋_GB2312" w:hAnsi="仿宋" w:hint="eastAsia"/>
          <w:sz w:val="32"/>
          <w:szCs w:val="32"/>
        </w:rPr>
        <w:t>、机关事业单位基本养老保险缴费</w:t>
      </w:r>
      <w:r>
        <w:rPr>
          <w:rFonts w:ascii="仿宋_GB2312" w:eastAsia="仿宋_GB2312" w:hAnsi="仿宋"/>
          <w:sz w:val="32"/>
          <w:szCs w:val="32"/>
        </w:rPr>
        <w:t>117.2</w:t>
      </w:r>
      <w:r>
        <w:rPr>
          <w:rFonts w:ascii="仿宋_GB2312" w:eastAsia="仿宋_GB2312" w:hAnsi="仿宋" w:hint="eastAsia"/>
          <w:sz w:val="32"/>
          <w:szCs w:val="32"/>
        </w:rPr>
        <w:t>万元</w:t>
      </w:r>
      <w:r w:rsidRPr="0078412E">
        <w:rPr>
          <w:rFonts w:ascii="仿宋_GB2312" w:eastAsia="仿宋_GB2312" w:hAnsi="仿宋" w:hint="eastAsia"/>
          <w:sz w:val="32"/>
          <w:szCs w:val="32"/>
        </w:rPr>
        <w:t>、</w:t>
      </w:r>
      <w:r>
        <w:rPr>
          <w:rFonts w:ascii="仿宋_GB2312" w:eastAsia="仿宋_GB2312" w:hAnsi="仿宋" w:hint="eastAsia"/>
          <w:sz w:val="32"/>
          <w:szCs w:val="32"/>
        </w:rPr>
        <w:t>职业年金缴费</w:t>
      </w:r>
      <w:r>
        <w:rPr>
          <w:rFonts w:ascii="仿宋_GB2312" w:eastAsia="仿宋_GB2312" w:hAnsi="仿宋"/>
          <w:sz w:val="32"/>
          <w:szCs w:val="32"/>
        </w:rPr>
        <w:t>58.6</w:t>
      </w:r>
      <w:r>
        <w:rPr>
          <w:rFonts w:ascii="仿宋_GB2312" w:eastAsia="仿宋_GB2312" w:hAnsi="仿宋" w:hint="eastAsia"/>
          <w:sz w:val="32"/>
          <w:szCs w:val="32"/>
        </w:rPr>
        <w:t>万元、</w:t>
      </w:r>
      <w:r w:rsidRPr="0078412E">
        <w:rPr>
          <w:rFonts w:ascii="仿宋_GB2312" w:eastAsia="仿宋_GB2312" w:hAnsi="仿宋" w:hint="eastAsia"/>
          <w:sz w:val="32"/>
          <w:szCs w:val="32"/>
        </w:rPr>
        <w:t>职工基本医疗保险缴费</w:t>
      </w:r>
      <w:r>
        <w:rPr>
          <w:rFonts w:ascii="仿宋_GB2312" w:eastAsia="仿宋_GB2312" w:hAnsi="仿宋"/>
          <w:sz w:val="32"/>
          <w:szCs w:val="32"/>
        </w:rPr>
        <w:t>38.3</w:t>
      </w:r>
      <w:r>
        <w:rPr>
          <w:rFonts w:ascii="仿宋_GB2312" w:eastAsia="仿宋_GB2312" w:hAnsi="仿宋" w:hint="eastAsia"/>
          <w:sz w:val="32"/>
          <w:szCs w:val="32"/>
        </w:rPr>
        <w:t>万元</w:t>
      </w:r>
      <w:r w:rsidRPr="0078412E">
        <w:rPr>
          <w:rFonts w:ascii="仿宋_GB2312" w:eastAsia="仿宋_GB2312" w:hAnsi="仿宋" w:hint="eastAsia"/>
          <w:sz w:val="32"/>
          <w:szCs w:val="32"/>
        </w:rPr>
        <w:t>、公务员医疗补助缴费</w:t>
      </w:r>
      <w:r>
        <w:rPr>
          <w:rFonts w:ascii="仿宋_GB2312" w:eastAsia="仿宋_GB2312" w:hAnsi="仿宋"/>
          <w:sz w:val="32"/>
          <w:szCs w:val="32"/>
        </w:rPr>
        <w:t>15.5</w:t>
      </w:r>
      <w:r>
        <w:rPr>
          <w:rFonts w:ascii="仿宋_GB2312" w:eastAsia="仿宋_GB2312" w:hAnsi="仿宋" w:hint="eastAsia"/>
          <w:sz w:val="32"/>
          <w:szCs w:val="32"/>
        </w:rPr>
        <w:t>万元</w:t>
      </w:r>
      <w:r w:rsidRPr="0078412E">
        <w:rPr>
          <w:rFonts w:ascii="仿宋_GB2312" w:eastAsia="仿宋_GB2312" w:hAnsi="仿宋" w:hint="eastAsia"/>
          <w:sz w:val="32"/>
          <w:szCs w:val="32"/>
        </w:rPr>
        <w:t>、其他社会保障缴费</w:t>
      </w:r>
      <w:r>
        <w:rPr>
          <w:rFonts w:ascii="仿宋_GB2312" w:eastAsia="仿宋_GB2312" w:hAnsi="仿宋"/>
          <w:sz w:val="32"/>
          <w:szCs w:val="32"/>
        </w:rPr>
        <w:t>1.3</w:t>
      </w:r>
      <w:r>
        <w:rPr>
          <w:rFonts w:ascii="仿宋_GB2312" w:eastAsia="仿宋_GB2312" w:hAnsi="仿宋" w:hint="eastAsia"/>
          <w:sz w:val="32"/>
          <w:szCs w:val="32"/>
        </w:rPr>
        <w:t>万元</w:t>
      </w:r>
      <w:r w:rsidRPr="0078412E">
        <w:rPr>
          <w:rFonts w:ascii="仿宋_GB2312" w:eastAsia="仿宋_GB2312" w:hAnsi="仿宋" w:hint="eastAsia"/>
          <w:sz w:val="32"/>
          <w:szCs w:val="32"/>
        </w:rPr>
        <w:t>、住房公积金</w:t>
      </w:r>
      <w:r>
        <w:rPr>
          <w:rFonts w:ascii="仿宋_GB2312" w:eastAsia="仿宋_GB2312" w:hAnsi="仿宋"/>
          <w:sz w:val="32"/>
          <w:szCs w:val="32"/>
        </w:rPr>
        <w:t>88.0</w:t>
      </w:r>
      <w:r>
        <w:rPr>
          <w:rFonts w:ascii="仿宋_GB2312" w:eastAsia="仿宋_GB2312" w:hAnsi="仿宋" w:hint="eastAsia"/>
          <w:sz w:val="32"/>
          <w:szCs w:val="32"/>
        </w:rPr>
        <w:t>万元</w:t>
      </w:r>
      <w:r w:rsidRPr="0078412E">
        <w:rPr>
          <w:rFonts w:ascii="仿宋_GB2312" w:eastAsia="仿宋_GB2312" w:hAnsi="仿宋" w:hint="eastAsia"/>
          <w:sz w:val="32"/>
          <w:szCs w:val="32"/>
        </w:rPr>
        <w:t>、其他工资福利支出</w:t>
      </w:r>
      <w:r>
        <w:rPr>
          <w:rFonts w:ascii="仿宋_GB2312" w:eastAsia="仿宋_GB2312" w:hAnsi="仿宋"/>
          <w:sz w:val="32"/>
          <w:szCs w:val="32"/>
        </w:rPr>
        <w:t>12.7</w:t>
      </w:r>
      <w:r>
        <w:rPr>
          <w:rFonts w:ascii="仿宋_GB2312" w:eastAsia="仿宋_GB2312" w:hAnsi="仿宋" w:hint="eastAsia"/>
          <w:sz w:val="32"/>
          <w:szCs w:val="32"/>
        </w:rPr>
        <w:t>万元</w:t>
      </w:r>
      <w:r w:rsidRPr="0078412E">
        <w:rPr>
          <w:rFonts w:ascii="仿宋_GB2312" w:eastAsia="仿宋_GB2312" w:hAnsi="仿宋" w:hint="eastAsia"/>
          <w:sz w:val="32"/>
          <w:szCs w:val="32"/>
        </w:rPr>
        <w:t>、退休费</w:t>
      </w:r>
      <w:r>
        <w:rPr>
          <w:rFonts w:ascii="仿宋_GB2312" w:eastAsia="仿宋_GB2312" w:hAnsi="仿宋"/>
          <w:sz w:val="32"/>
          <w:szCs w:val="32"/>
        </w:rPr>
        <w:t>22.3</w:t>
      </w:r>
      <w:r>
        <w:rPr>
          <w:rFonts w:ascii="仿宋_GB2312" w:eastAsia="仿宋_GB2312" w:hAnsi="仿宋" w:hint="eastAsia"/>
          <w:sz w:val="32"/>
          <w:szCs w:val="32"/>
        </w:rPr>
        <w:t>万元</w:t>
      </w:r>
      <w:r w:rsidRPr="0078412E">
        <w:rPr>
          <w:rFonts w:ascii="仿宋_GB2312" w:eastAsia="仿宋_GB2312" w:hAnsi="仿宋" w:hint="eastAsia"/>
          <w:sz w:val="32"/>
          <w:szCs w:val="32"/>
        </w:rPr>
        <w:t>、生活补助</w:t>
      </w:r>
      <w:r>
        <w:rPr>
          <w:rFonts w:ascii="仿宋_GB2312" w:eastAsia="仿宋_GB2312" w:hAnsi="仿宋"/>
          <w:sz w:val="32"/>
          <w:szCs w:val="32"/>
        </w:rPr>
        <w:t>2</w:t>
      </w:r>
      <w:r w:rsidRPr="0078412E">
        <w:rPr>
          <w:rFonts w:ascii="仿宋_GB2312" w:eastAsia="仿宋_GB2312" w:hAnsi="仿宋"/>
          <w:sz w:val="32"/>
          <w:szCs w:val="32"/>
        </w:rPr>
        <w:t>.4</w:t>
      </w:r>
      <w:r>
        <w:rPr>
          <w:rFonts w:ascii="仿宋_GB2312" w:eastAsia="仿宋_GB2312" w:hAnsi="仿宋" w:hint="eastAsia"/>
          <w:sz w:val="32"/>
          <w:szCs w:val="32"/>
        </w:rPr>
        <w:t>万元</w:t>
      </w:r>
      <w:r w:rsidRPr="0078412E">
        <w:rPr>
          <w:rFonts w:ascii="仿宋_GB2312" w:eastAsia="仿宋_GB2312" w:hAnsi="仿宋" w:hint="eastAsia"/>
          <w:sz w:val="32"/>
          <w:szCs w:val="32"/>
        </w:rPr>
        <w:t>、医疗费补助</w:t>
      </w:r>
      <w:r>
        <w:rPr>
          <w:rFonts w:ascii="仿宋_GB2312" w:eastAsia="仿宋_GB2312" w:hAnsi="仿宋"/>
          <w:sz w:val="32"/>
          <w:szCs w:val="32"/>
        </w:rPr>
        <w:t>12.1</w:t>
      </w:r>
      <w:r>
        <w:rPr>
          <w:rFonts w:ascii="仿宋_GB2312" w:eastAsia="仿宋_GB2312" w:hAnsi="仿宋" w:hint="eastAsia"/>
          <w:sz w:val="32"/>
          <w:szCs w:val="32"/>
        </w:rPr>
        <w:t>万元</w:t>
      </w:r>
      <w:r w:rsidRPr="0078412E">
        <w:rPr>
          <w:rFonts w:ascii="仿宋_GB2312" w:eastAsia="仿宋_GB2312" w:hAnsi="仿宋" w:hint="eastAsia"/>
          <w:sz w:val="32"/>
          <w:szCs w:val="32"/>
        </w:rPr>
        <w:t>、奖励金</w:t>
      </w:r>
      <w:r w:rsidRPr="0078412E">
        <w:rPr>
          <w:rFonts w:ascii="仿宋_GB2312" w:eastAsia="仿宋_GB2312" w:hAnsi="仿宋"/>
          <w:sz w:val="32"/>
          <w:szCs w:val="32"/>
        </w:rPr>
        <w:t>0.</w:t>
      </w:r>
      <w:r>
        <w:rPr>
          <w:rFonts w:ascii="仿宋_GB2312" w:eastAsia="仿宋_GB2312" w:hAnsi="仿宋"/>
          <w:sz w:val="32"/>
          <w:szCs w:val="32"/>
        </w:rPr>
        <w:t>2</w:t>
      </w:r>
      <w:r>
        <w:rPr>
          <w:rFonts w:ascii="仿宋_GB2312" w:eastAsia="仿宋_GB2312" w:hAnsi="仿宋" w:hint="eastAsia"/>
          <w:sz w:val="32"/>
          <w:szCs w:val="32"/>
        </w:rPr>
        <w:t>万元、其他对个人和家庭的补助</w:t>
      </w:r>
      <w:r>
        <w:rPr>
          <w:rFonts w:ascii="仿宋_GB2312" w:eastAsia="仿宋_GB2312" w:hAnsi="仿宋"/>
          <w:sz w:val="32"/>
          <w:szCs w:val="32"/>
        </w:rPr>
        <w:t>137.9</w:t>
      </w:r>
      <w:r>
        <w:rPr>
          <w:rFonts w:ascii="仿宋_GB2312" w:eastAsia="仿宋_GB2312" w:hAnsi="仿宋" w:hint="eastAsia"/>
          <w:sz w:val="32"/>
          <w:szCs w:val="32"/>
        </w:rPr>
        <w:t>万元</w:t>
      </w:r>
      <w:r w:rsidRPr="0078412E">
        <w:rPr>
          <w:rFonts w:ascii="仿宋_GB2312" w:eastAsia="仿宋_GB2312" w:hAnsi="仿宋" w:hint="eastAsia"/>
          <w:sz w:val="32"/>
          <w:szCs w:val="32"/>
        </w:rPr>
        <w:t>。</w:t>
      </w:r>
    </w:p>
    <w:p w:rsidR="00A7192B" w:rsidRPr="0078412E" w:rsidRDefault="00A7192B" w:rsidP="00012FA0">
      <w:pPr>
        <w:spacing w:line="560" w:lineRule="exact"/>
        <w:ind w:firstLineChars="200" w:firstLine="640"/>
        <w:rPr>
          <w:rFonts w:ascii="仿宋_GB2312" w:eastAsia="仿宋_GB2312" w:hAnsi="仿宋"/>
          <w:sz w:val="32"/>
          <w:szCs w:val="32"/>
        </w:rPr>
      </w:pPr>
      <w:r w:rsidRPr="0078412E">
        <w:rPr>
          <w:rFonts w:ascii="仿宋_GB2312" w:eastAsia="仿宋_GB2312" w:hAnsi="仿宋" w:hint="eastAsia"/>
          <w:sz w:val="32"/>
          <w:szCs w:val="32"/>
        </w:rPr>
        <w:t>（二）公用经费</w:t>
      </w:r>
      <w:r>
        <w:rPr>
          <w:rFonts w:ascii="仿宋_GB2312" w:eastAsia="仿宋_GB2312" w:hAnsi="仿宋"/>
          <w:sz w:val="32"/>
          <w:szCs w:val="32"/>
        </w:rPr>
        <w:t>114.7</w:t>
      </w:r>
      <w:r w:rsidRPr="0078412E">
        <w:rPr>
          <w:rFonts w:ascii="仿宋_GB2312" w:eastAsia="仿宋_GB2312" w:hAnsi="仿宋" w:hint="eastAsia"/>
          <w:sz w:val="32"/>
          <w:szCs w:val="32"/>
        </w:rPr>
        <w:t>万元，主要包括：办公费</w:t>
      </w:r>
      <w:r>
        <w:rPr>
          <w:rFonts w:ascii="仿宋_GB2312" w:eastAsia="仿宋_GB2312" w:hAnsi="仿宋"/>
          <w:sz w:val="32"/>
          <w:szCs w:val="32"/>
        </w:rPr>
        <w:t>1.8</w:t>
      </w:r>
      <w:r>
        <w:rPr>
          <w:rFonts w:ascii="仿宋_GB2312" w:eastAsia="仿宋_GB2312" w:hAnsi="仿宋" w:hint="eastAsia"/>
          <w:sz w:val="32"/>
          <w:szCs w:val="32"/>
        </w:rPr>
        <w:t>万元</w:t>
      </w:r>
      <w:r w:rsidRPr="0078412E">
        <w:rPr>
          <w:rFonts w:ascii="仿宋_GB2312" w:eastAsia="仿宋_GB2312" w:hAnsi="仿宋" w:hint="eastAsia"/>
          <w:sz w:val="32"/>
          <w:szCs w:val="32"/>
        </w:rPr>
        <w:t>、会议费</w:t>
      </w:r>
      <w:r>
        <w:rPr>
          <w:rFonts w:ascii="仿宋_GB2312" w:eastAsia="仿宋_GB2312" w:hAnsi="仿宋"/>
          <w:sz w:val="32"/>
          <w:szCs w:val="32"/>
        </w:rPr>
        <w:t>4.0</w:t>
      </w:r>
      <w:r>
        <w:rPr>
          <w:rFonts w:ascii="仿宋_GB2312" w:eastAsia="仿宋_GB2312" w:hAnsi="仿宋" w:hint="eastAsia"/>
          <w:sz w:val="32"/>
          <w:szCs w:val="32"/>
        </w:rPr>
        <w:t>万元</w:t>
      </w:r>
      <w:r w:rsidRPr="0078412E">
        <w:rPr>
          <w:rFonts w:ascii="仿宋_GB2312" w:eastAsia="仿宋_GB2312" w:hAnsi="仿宋" w:hint="eastAsia"/>
          <w:sz w:val="32"/>
          <w:szCs w:val="32"/>
        </w:rPr>
        <w:t>、培训费</w:t>
      </w:r>
      <w:r>
        <w:rPr>
          <w:rFonts w:ascii="仿宋_GB2312" w:eastAsia="仿宋_GB2312" w:hAnsi="仿宋"/>
          <w:sz w:val="32"/>
          <w:szCs w:val="32"/>
        </w:rPr>
        <w:t>11.1</w:t>
      </w:r>
      <w:r>
        <w:rPr>
          <w:rFonts w:ascii="仿宋_GB2312" w:eastAsia="仿宋_GB2312" w:hAnsi="仿宋" w:hint="eastAsia"/>
          <w:sz w:val="32"/>
          <w:szCs w:val="32"/>
        </w:rPr>
        <w:t>万元</w:t>
      </w:r>
      <w:r w:rsidRPr="0078412E">
        <w:rPr>
          <w:rFonts w:ascii="仿宋_GB2312" w:eastAsia="仿宋_GB2312" w:hAnsi="仿宋" w:hint="eastAsia"/>
          <w:sz w:val="32"/>
          <w:szCs w:val="32"/>
        </w:rPr>
        <w:t>、公务接待费</w:t>
      </w:r>
      <w:r w:rsidRPr="0078412E">
        <w:rPr>
          <w:rFonts w:ascii="仿宋_GB2312" w:eastAsia="仿宋_GB2312" w:hAnsi="仿宋"/>
          <w:sz w:val="32"/>
          <w:szCs w:val="32"/>
        </w:rPr>
        <w:t>3.0</w:t>
      </w:r>
      <w:r>
        <w:rPr>
          <w:rFonts w:ascii="仿宋_GB2312" w:eastAsia="仿宋_GB2312" w:hAnsi="仿宋" w:hint="eastAsia"/>
          <w:sz w:val="32"/>
          <w:szCs w:val="32"/>
        </w:rPr>
        <w:t>万元</w:t>
      </w:r>
      <w:r w:rsidRPr="0078412E">
        <w:rPr>
          <w:rFonts w:ascii="仿宋_GB2312" w:eastAsia="仿宋_GB2312" w:hAnsi="仿宋" w:hint="eastAsia"/>
          <w:sz w:val="32"/>
          <w:szCs w:val="32"/>
        </w:rPr>
        <w:t>、工会经费</w:t>
      </w:r>
      <w:r>
        <w:rPr>
          <w:rFonts w:ascii="仿宋_GB2312" w:eastAsia="仿宋_GB2312" w:hAnsi="仿宋"/>
          <w:sz w:val="32"/>
          <w:szCs w:val="32"/>
        </w:rPr>
        <w:t>21.7</w:t>
      </w:r>
      <w:r>
        <w:rPr>
          <w:rFonts w:ascii="仿宋_GB2312" w:eastAsia="仿宋_GB2312" w:hAnsi="仿宋" w:hint="eastAsia"/>
          <w:sz w:val="32"/>
          <w:szCs w:val="32"/>
        </w:rPr>
        <w:t>万元</w:t>
      </w:r>
      <w:r w:rsidRPr="0078412E">
        <w:rPr>
          <w:rFonts w:ascii="仿宋_GB2312" w:eastAsia="仿宋_GB2312" w:hAnsi="仿宋" w:hint="eastAsia"/>
          <w:sz w:val="32"/>
          <w:szCs w:val="32"/>
        </w:rPr>
        <w:t>、福利费</w:t>
      </w:r>
      <w:r>
        <w:rPr>
          <w:rFonts w:ascii="仿宋_GB2312" w:eastAsia="仿宋_GB2312" w:hAnsi="仿宋"/>
          <w:sz w:val="32"/>
          <w:szCs w:val="32"/>
        </w:rPr>
        <w:t>22.6</w:t>
      </w:r>
      <w:r>
        <w:rPr>
          <w:rFonts w:ascii="仿宋_GB2312" w:eastAsia="仿宋_GB2312" w:hAnsi="仿宋" w:hint="eastAsia"/>
          <w:sz w:val="32"/>
          <w:szCs w:val="32"/>
        </w:rPr>
        <w:t>万元</w:t>
      </w:r>
      <w:r w:rsidRPr="0078412E">
        <w:rPr>
          <w:rFonts w:ascii="仿宋_GB2312" w:eastAsia="仿宋_GB2312" w:hAnsi="仿宋" w:hint="eastAsia"/>
          <w:sz w:val="32"/>
          <w:szCs w:val="32"/>
        </w:rPr>
        <w:t>、其他交通费用</w:t>
      </w:r>
      <w:r>
        <w:rPr>
          <w:rFonts w:ascii="仿宋_GB2312" w:eastAsia="仿宋_GB2312" w:hAnsi="仿宋"/>
          <w:sz w:val="32"/>
          <w:szCs w:val="32"/>
        </w:rPr>
        <w:t>53.8</w:t>
      </w:r>
      <w:r>
        <w:rPr>
          <w:rFonts w:ascii="仿宋_GB2312" w:eastAsia="仿宋_GB2312" w:hAnsi="仿宋" w:hint="eastAsia"/>
          <w:sz w:val="32"/>
          <w:szCs w:val="32"/>
        </w:rPr>
        <w:t>万元</w:t>
      </w:r>
      <w:r w:rsidRPr="0078412E">
        <w:rPr>
          <w:rFonts w:ascii="仿宋_GB2312" w:eastAsia="仿宋_GB2312" w:hAnsi="仿宋" w:hint="eastAsia"/>
          <w:sz w:val="32"/>
          <w:szCs w:val="32"/>
        </w:rPr>
        <w:t>、其他商品服务支出</w:t>
      </w:r>
      <w:r>
        <w:rPr>
          <w:rFonts w:ascii="仿宋_GB2312" w:eastAsia="仿宋_GB2312" w:hAnsi="仿宋"/>
          <w:sz w:val="32"/>
          <w:szCs w:val="32"/>
        </w:rPr>
        <w:t>8.8</w:t>
      </w:r>
      <w:r>
        <w:rPr>
          <w:rFonts w:ascii="仿宋_GB2312" w:eastAsia="仿宋_GB2312" w:hAnsi="仿宋" w:hint="eastAsia"/>
          <w:sz w:val="32"/>
          <w:szCs w:val="32"/>
        </w:rPr>
        <w:t>万元</w:t>
      </w:r>
      <w:r w:rsidRPr="0078412E">
        <w:rPr>
          <w:rFonts w:ascii="仿宋_GB2312" w:eastAsia="仿宋_GB2312" w:hAnsi="仿宋" w:hint="eastAsia"/>
          <w:sz w:val="32"/>
          <w:szCs w:val="32"/>
        </w:rPr>
        <w:t>。</w:t>
      </w:r>
    </w:p>
    <w:p w:rsidR="00A7192B" w:rsidRDefault="00A7192B" w:rsidP="00012FA0">
      <w:pPr>
        <w:pStyle w:val="NormalWeb"/>
        <w:adjustRightInd w:val="0"/>
        <w:snapToGrid w:val="0"/>
        <w:spacing w:before="0" w:beforeAutospacing="0" w:after="0" w:afterAutospacing="0" w:line="560" w:lineRule="exact"/>
        <w:ind w:firstLineChars="200" w:firstLine="640"/>
        <w:rPr>
          <w:rFonts w:ascii="黑体" w:eastAsia="黑体" w:hAnsi="仿宋"/>
          <w:sz w:val="32"/>
          <w:szCs w:val="32"/>
        </w:rPr>
      </w:pPr>
      <w:r>
        <w:rPr>
          <w:rFonts w:ascii="黑体" w:eastAsia="黑体" w:hAnsi="仿宋" w:hint="eastAsia"/>
          <w:sz w:val="32"/>
          <w:szCs w:val="32"/>
        </w:rPr>
        <w:t>七、关于</w:t>
      </w:r>
      <w:r>
        <w:rPr>
          <w:rFonts w:ascii="黑体" w:eastAsia="黑体" w:hAnsi="仿宋"/>
          <w:sz w:val="32"/>
          <w:szCs w:val="32"/>
        </w:rPr>
        <w:t>2023</w:t>
      </w:r>
      <w:r>
        <w:rPr>
          <w:rFonts w:ascii="黑体" w:eastAsia="黑体" w:hAnsi="仿宋" w:hint="eastAsia"/>
          <w:sz w:val="32"/>
          <w:szCs w:val="32"/>
        </w:rPr>
        <w:t>年政府性基金预算支出表的说明</w:t>
      </w:r>
    </w:p>
    <w:p w:rsidR="00A7192B" w:rsidRDefault="00A7192B" w:rsidP="00012FA0">
      <w:pPr>
        <w:pStyle w:val="NormalWeb"/>
        <w:adjustRightInd w:val="0"/>
        <w:snapToGrid w:val="0"/>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淮南市自然资源和规划局（本级）</w:t>
      </w:r>
      <w:r>
        <w:rPr>
          <w:rFonts w:ascii="仿宋_GB2312" w:eastAsia="仿宋_GB2312" w:hAnsi="仿宋"/>
          <w:sz w:val="32"/>
          <w:szCs w:val="32"/>
        </w:rPr>
        <w:t>2023</w:t>
      </w:r>
      <w:r>
        <w:rPr>
          <w:rFonts w:ascii="仿宋_GB2312" w:eastAsia="仿宋_GB2312" w:hAnsi="仿宋" w:hint="eastAsia"/>
          <w:sz w:val="32"/>
          <w:szCs w:val="32"/>
        </w:rPr>
        <w:t>年政府性基金支出</w:t>
      </w:r>
      <w:r>
        <w:rPr>
          <w:rFonts w:ascii="仿宋_GB2312" w:eastAsia="仿宋_GB2312" w:hAnsi="仿宋" w:cs="Times New Roman"/>
          <w:kern w:val="2"/>
          <w:sz w:val="32"/>
          <w:szCs w:val="32"/>
        </w:rPr>
        <w:t>1500.0</w:t>
      </w:r>
      <w:r>
        <w:rPr>
          <w:rFonts w:ascii="仿宋_GB2312" w:eastAsia="仿宋_GB2312" w:hAnsi="仿宋" w:hint="eastAsia"/>
          <w:sz w:val="32"/>
          <w:szCs w:val="32"/>
        </w:rPr>
        <w:t>万元，比</w:t>
      </w:r>
      <w:r>
        <w:rPr>
          <w:rFonts w:ascii="仿宋_GB2312" w:eastAsia="仿宋_GB2312" w:hAnsi="仿宋"/>
          <w:sz w:val="32"/>
          <w:szCs w:val="32"/>
        </w:rPr>
        <w:t>2022</w:t>
      </w:r>
      <w:r>
        <w:rPr>
          <w:rFonts w:ascii="仿宋_GB2312" w:eastAsia="仿宋_GB2312" w:hAnsi="仿宋" w:hint="eastAsia"/>
          <w:sz w:val="32"/>
          <w:szCs w:val="32"/>
        </w:rPr>
        <w:t>年预算减少</w:t>
      </w:r>
      <w:r>
        <w:rPr>
          <w:rFonts w:ascii="仿宋_GB2312" w:eastAsia="仿宋_GB2312" w:hAnsi="仿宋"/>
          <w:sz w:val="32"/>
          <w:szCs w:val="32"/>
        </w:rPr>
        <w:t>291.4</w:t>
      </w:r>
      <w:r>
        <w:rPr>
          <w:rFonts w:ascii="仿宋_GB2312" w:eastAsia="仿宋_GB2312" w:hAnsi="仿宋" w:hint="eastAsia"/>
          <w:sz w:val="32"/>
          <w:szCs w:val="32"/>
        </w:rPr>
        <w:t>万元，下降</w:t>
      </w:r>
      <w:r>
        <w:rPr>
          <w:rFonts w:ascii="仿宋_GB2312" w:eastAsia="仿宋_GB2312" w:hAnsi="仿宋"/>
          <w:sz w:val="32"/>
          <w:szCs w:val="32"/>
        </w:rPr>
        <w:t>16.3%</w:t>
      </w:r>
      <w:r>
        <w:rPr>
          <w:rFonts w:ascii="仿宋_GB2312" w:eastAsia="仿宋_GB2312" w:hAnsi="仿宋" w:hint="eastAsia"/>
          <w:sz w:val="32"/>
          <w:szCs w:val="32"/>
        </w:rPr>
        <w:t>，主要原因是压减项目资金支出。具体情况如下：</w:t>
      </w:r>
    </w:p>
    <w:p w:rsidR="00A7192B" w:rsidRDefault="00A7192B" w:rsidP="00012FA0">
      <w:pPr>
        <w:pStyle w:val="NormalWeb"/>
        <w:adjustRightInd w:val="0"/>
        <w:snapToGrid w:val="0"/>
        <w:spacing w:before="0" w:beforeAutospacing="0" w:after="0" w:afterAutospacing="0"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（一）城乡社区支出（类）国有土地使用权出让收入安排的支出（款）城乡建设支出（项）</w:t>
      </w:r>
      <w:r>
        <w:rPr>
          <w:rFonts w:ascii="仿宋_GB2312" w:eastAsia="仿宋_GB2312" w:hAnsi="仿宋"/>
          <w:sz w:val="32"/>
          <w:szCs w:val="32"/>
        </w:rPr>
        <w:t>2023</w:t>
      </w:r>
      <w:r>
        <w:rPr>
          <w:rFonts w:ascii="仿宋_GB2312" w:eastAsia="仿宋_GB2312" w:hAnsi="仿宋" w:hint="eastAsia"/>
          <w:sz w:val="32"/>
          <w:szCs w:val="32"/>
        </w:rPr>
        <w:t>年预算</w:t>
      </w:r>
      <w:r>
        <w:rPr>
          <w:rFonts w:ascii="仿宋_GB2312" w:eastAsia="仿宋_GB2312" w:hAnsi="仿宋"/>
          <w:sz w:val="32"/>
          <w:szCs w:val="32"/>
        </w:rPr>
        <w:t>1500.0</w:t>
      </w:r>
      <w:r>
        <w:rPr>
          <w:rFonts w:ascii="仿宋_GB2312" w:eastAsia="仿宋_GB2312" w:hAnsi="仿宋" w:hint="eastAsia"/>
          <w:sz w:val="32"/>
          <w:szCs w:val="32"/>
        </w:rPr>
        <w:t>万元，比</w:t>
      </w:r>
      <w:r>
        <w:rPr>
          <w:rFonts w:ascii="仿宋_GB2312" w:eastAsia="仿宋_GB2312" w:hAnsi="仿宋"/>
          <w:sz w:val="32"/>
          <w:szCs w:val="32"/>
        </w:rPr>
        <w:t>2022</w:t>
      </w:r>
      <w:r>
        <w:rPr>
          <w:rFonts w:ascii="仿宋_GB2312" w:eastAsia="仿宋_GB2312" w:hAnsi="仿宋" w:hint="eastAsia"/>
          <w:sz w:val="32"/>
          <w:szCs w:val="32"/>
        </w:rPr>
        <w:t>年预算减少</w:t>
      </w:r>
      <w:r>
        <w:rPr>
          <w:rFonts w:ascii="仿宋_GB2312" w:eastAsia="仿宋_GB2312" w:hAnsi="仿宋"/>
          <w:sz w:val="32"/>
          <w:szCs w:val="32"/>
        </w:rPr>
        <w:t>291.4</w:t>
      </w:r>
      <w:r>
        <w:rPr>
          <w:rFonts w:ascii="仿宋_GB2312" w:eastAsia="仿宋_GB2312" w:hAnsi="仿宋" w:hint="eastAsia"/>
          <w:sz w:val="32"/>
          <w:szCs w:val="32"/>
        </w:rPr>
        <w:t>万元，下降</w:t>
      </w:r>
      <w:r>
        <w:rPr>
          <w:rFonts w:ascii="仿宋_GB2312" w:eastAsia="仿宋_GB2312" w:hAnsi="仿宋"/>
          <w:sz w:val="32"/>
          <w:szCs w:val="32"/>
        </w:rPr>
        <w:t>16.3%</w:t>
      </w:r>
      <w:r>
        <w:rPr>
          <w:rFonts w:ascii="仿宋_GB2312" w:eastAsia="仿宋_GB2312" w:hAnsi="仿宋" w:hint="eastAsia"/>
          <w:sz w:val="32"/>
          <w:szCs w:val="32"/>
        </w:rPr>
        <w:t>，主要原因是压减项目资金支出。</w:t>
      </w:r>
    </w:p>
    <w:p w:rsidR="00A7192B" w:rsidRDefault="00A7192B" w:rsidP="00012FA0">
      <w:pPr>
        <w:pStyle w:val="NormalWeb"/>
        <w:adjustRightInd w:val="0"/>
        <w:snapToGrid w:val="0"/>
        <w:spacing w:before="0" w:beforeAutospacing="0" w:after="0" w:afterAutospacing="0" w:line="560" w:lineRule="exact"/>
        <w:ind w:firstLineChars="200" w:firstLine="640"/>
        <w:rPr>
          <w:rFonts w:ascii="黑体" w:eastAsia="黑体" w:hAnsi="仿宋"/>
          <w:sz w:val="32"/>
          <w:szCs w:val="32"/>
        </w:rPr>
      </w:pPr>
      <w:r>
        <w:rPr>
          <w:rFonts w:ascii="黑体" w:eastAsia="黑体" w:hAnsi="仿宋" w:hint="eastAsia"/>
          <w:sz w:val="32"/>
          <w:szCs w:val="32"/>
        </w:rPr>
        <w:t>八、关于</w:t>
      </w:r>
      <w:r>
        <w:rPr>
          <w:rFonts w:ascii="黑体" w:eastAsia="黑体" w:hAnsi="仿宋"/>
          <w:sz w:val="32"/>
          <w:szCs w:val="32"/>
        </w:rPr>
        <w:t>2023</w:t>
      </w:r>
      <w:r>
        <w:rPr>
          <w:rFonts w:ascii="黑体" w:eastAsia="黑体" w:hAnsi="仿宋" w:hint="eastAsia"/>
          <w:sz w:val="32"/>
          <w:szCs w:val="32"/>
        </w:rPr>
        <w:t>年国有资本经营预算支出表的说明</w:t>
      </w:r>
    </w:p>
    <w:p w:rsidR="00A7192B" w:rsidRDefault="00A7192B" w:rsidP="00012FA0">
      <w:pPr>
        <w:pStyle w:val="NormalWeb"/>
        <w:adjustRightInd w:val="0"/>
        <w:snapToGrid w:val="0"/>
        <w:spacing w:before="0" w:beforeAutospacing="0" w:after="0" w:afterAutospacing="0" w:line="560" w:lineRule="exact"/>
        <w:ind w:firstLineChars="168" w:firstLine="538"/>
        <w:rPr>
          <w:rFonts w:ascii="仿宋_GB2312" w:eastAsia="仿宋_GB2312" w:hAnsi="仿宋"/>
          <w:sz w:val="32"/>
          <w:szCs w:val="32"/>
        </w:rPr>
      </w:pPr>
      <w:r>
        <w:rPr>
          <w:rFonts w:ascii="仿宋_GB2312" w:eastAsia="仿宋_GB2312" w:hAnsi="仿宋" w:hint="eastAsia"/>
          <w:sz w:val="32"/>
          <w:szCs w:val="32"/>
        </w:rPr>
        <w:t>淮南市自然资源和规划局（本级）</w:t>
      </w:r>
      <w:r>
        <w:rPr>
          <w:rFonts w:ascii="仿宋_GB2312" w:eastAsia="仿宋_GB2312" w:hAnsi="仿宋"/>
          <w:sz w:val="32"/>
          <w:szCs w:val="32"/>
        </w:rPr>
        <w:t>2023</w:t>
      </w:r>
      <w:r>
        <w:rPr>
          <w:rFonts w:ascii="仿宋_GB2312" w:eastAsia="仿宋_GB2312" w:hAnsi="仿宋" w:hint="eastAsia"/>
          <w:sz w:val="32"/>
          <w:szCs w:val="32"/>
        </w:rPr>
        <w:t>年没有国有资本经营预算拨款收入，也没有使用国有资本经营预算拨款安排的支出。</w:t>
      </w:r>
    </w:p>
    <w:p w:rsidR="00A7192B" w:rsidRDefault="00A7192B" w:rsidP="00012FA0">
      <w:pPr>
        <w:pStyle w:val="NormalWeb"/>
        <w:adjustRightInd w:val="0"/>
        <w:snapToGrid w:val="0"/>
        <w:spacing w:before="0" w:beforeAutospacing="0" w:after="0" w:afterAutospacing="0" w:line="560" w:lineRule="exact"/>
        <w:ind w:firstLineChars="200" w:firstLine="640"/>
        <w:rPr>
          <w:rFonts w:ascii="黑体" w:eastAsia="黑体" w:hAnsi="仿宋"/>
          <w:sz w:val="32"/>
          <w:szCs w:val="32"/>
        </w:rPr>
      </w:pPr>
      <w:r>
        <w:rPr>
          <w:rFonts w:ascii="黑体" w:eastAsia="黑体" w:hAnsi="仿宋" w:hint="eastAsia"/>
          <w:sz w:val="32"/>
          <w:szCs w:val="32"/>
        </w:rPr>
        <w:t>九、关于</w:t>
      </w:r>
      <w:r>
        <w:rPr>
          <w:rFonts w:ascii="黑体" w:eastAsia="黑体" w:hAnsi="仿宋"/>
          <w:sz w:val="32"/>
          <w:szCs w:val="32"/>
        </w:rPr>
        <w:t>2023</w:t>
      </w:r>
      <w:r>
        <w:rPr>
          <w:rFonts w:ascii="黑体" w:eastAsia="黑体" w:hAnsi="仿宋" w:hint="eastAsia"/>
          <w:sz w:val="32"/>
          <w:szCs w:val="32"/>
        </w:rPr>
        <w:t>年项目支出表的说明</w:t>
      </w:r>
    </w:p>
    <w:p w:rsidR="00A7192B" w:rsidRDefault="00A7192B" w:rsidP="00012FA0">
      <w:pPr>
        <w:pStyle w:val="NormalWeb"/>
        <w:adjustRightInd w:val="0"/>
        <w:snapToGrid w:val="0"/>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淮南市自然资源和规划局（本级）</w:t>
      </w:r>
      <w:r>
        <w:rPr>
          <w:rFonts w:ascii="仿宋_GB2312" w:eastAsia="仿宋_GB2312" w:hAnsi="仿宋"/>
          <w:sz w:val="32"/>
          <w:szCs w:val="32"/>
        </w:rPr>
        <w:t>2023</w:t>
      </w:r>
      <w:r>
        <w:rPr>
          <w:rFonts w:ascii="仿宋_GB2312" w:eastAsia="仿宋_GB2312" w:hAnsi="仿宋" w:hint="eastAsia"/>
          <w:sz w:val="32"/>
          <w:szCs w:val="32"/>
        </w:rPr>
        <w:t>年预算共安排项目支出</w:t>
      </w:r>
      <w:r>
        <w:rPr>
          <w:rFonts w:ascii="仿宋_GB2312" w:eastAsia="仿宋_GB2312" w:hAnsi="仿宋"/>
          <w:sz w:val="32"/>
          <w:szCs w:val="32"/>
        </w:rPr>
        <w:t>2466.3</w:t>
      </w:r>
      <w:r>
        <w:rPr>
          <w:rFonts w:ascii="仿宋_GB2312" w:eastAsia="仿宋_GB2312" w:hAnsi="仿宋" w:hint="eastAsia"/>
          <w:sz w:val="32"/>
          <w:szCs w:val="32"/>
        </w:rPr>
        <w:t>万元，比</w:t>
      </w:r>
      <w:r>
        <w:rPr>
          <w:rFonts w:ascii="仿宋_GB2312" w:eastAsia="仿宋_GB2312" w:hAnsi="仿宋"/>
          <w:sz w:val="32"/>
          <w:szCs w:val="32"/>
        </w:rPr>
        <w:t>2022</w:t>
      </w:r>
      <w:r>
        <w:rPr>
          <w:rFonts w:ascii="仿宋_GB2312" w:eastAsia="仿宋_GB2312" w:hAnsi="仿宋" w:hint="eastAsia"/>
          <w:sz w:val="32"/>
          <w:szCs w:val="32"/>
        </w:rPr>
        <w:t>年预算减少</w:t>
      </w:r>
      <w:r>
        <w:rPr>
          <w:rFonts w:ascii="仿宋_GB2312" w:eastAsia="仿宋_GB2312" w:hAnsi="仿宋"/>
          <w:sz w:val="32"/>
          <w:szCs w:val="32"/>
        </w:rPr>
        <w:t>99.2</w:t>
      </w:r>
      <w:r>
        <w:rPr>
          <w:rFonts w:ascii="仿宋_GB2312" w:eastAsia="仿宋_GB2312" w:hAnsi="仿宋" w:hint="eastAsia"/>
          <w:sz w:val="32"/>
          <w:szCs w:val="32"/>
        </w:rPr>
        <w:t>万元，下降</w:t>
      </w:r>
      <w:r>
        <w:rPr>
          <w:rFonts w:ascii="仿宋_GB2312" w:eastAsia="仿宋_GB2312" w:hAnsi="仿宋"/>
          <w:sz w:val="32"/>
          <w:szCs w:val="32"/>
        </w:rPr>
        <w:t>3.9%</w:t>
      </w:r>
      <w:r>
        <w:rPr>
          <w:rFonts w:ascii="仿宋_GB2312" w:eastAsia="仿宋_GB2312" w:hAnsi="仿宋" w:hint="eastAsia"/>
          <w:sz w:val="32"/>
          <w:szCs w:val="32"/>
        </w:rPr>
        <w:t>，下降原因主要是压减项目资金支出。主要包括：本年财政拨款安排</w:t>
      </w:r>
      <w:r>
        <w:rPr>
          <w:rFonts w:ascii="仿宋_GB2312" w:eastAsia="仿宋_GB2312" w:hAnsi="仿宋"/>
          <w:sz w:val="32"/>
          <w:szCs w:val="32"/>
        </w:rPr>
        <w:t>2466.3</w:t>
      </w:r>
      <w:r>
        <w:rPr>
          <w:rFonts w:ascii="仿宋_GB2312" w:eastAsia="仿宋_GB2312" w:hAnsi="仿宋" w:hint="eastAsia"/>
          <w:sz w:val="32"/>
          <w:szCs w:val="32"/>
        </w:rPr>
        <w:t>万元（其中，一般公共预算拨款安排</w:t>
      </w:r>
      <w:r>
        <w:rPr>
          <w:rFonts w:ascii="仿宋_GB2312" w:eastAsia="仿宋_GB2312" w:hAnsi="仿宋"/>
          <w:sz w:val="32"/>
          <w:szCs w:val="32"/>
        </w:rPr>
        <w:t>966.3</w:t>
      </w:r>
      <w:r>
        <w:rPr>
          <w:rFonts w:ascii="仿宋_GB2312" w:eastAsia="仿宋_GB2312" w:hAnsi="仿宋" w:hint="eastAsia"/>
          <w:sz w:val="32"/>
          <w:szCs w:val="32"/>
        </w:rPr>
        <w:t>万元，政府性基金预算拨款安排</w:t>
      </w:r>
      <w:r>
        <w:rPr>
          <w:rFonts w:ascii="仿宋_GB2312" w:eastAsia="仿宋_GB2312" w:hAnsi="仿宋"/>
          <w:sz w:val="32"/>
          <w:szCs w:val="32"/>
        </w:rPr>
        <w:t>1500.1</w:t>
      </w:r>
      <w:r>
        <w:rPr>
          <w:rFonts w:ascii="仿宋_GB2312" w:eastAsia="仿宋_GB2312" w:hAnsi="仿宋" w:hint="eastAsia"/>
          <w:sz w:val="32"/>
          <w:szCs w:val="32"/>
        </w:rPr>
        <w:t>万元），财政拨款结转结余安排</w:t>
      </w:r>
      <w:r>
        <w:rPr>
          <w:rFonts w:ascii="仿宋_GB2312" w:eastAsia="仿宋_GB2312" w:hAnsi="仿宋"/>
          <w:sz w:val="32"/>
          <w:szCs w:val="32"/>
        </w:rPr>
        <w:t>0</w:t>
      </w:r>
      <w:r>
        <w:rPr>
          <w:rFonts w:ascii="仿宋_GB2312" w:eastAsia="仿宋_GB2312" w:hAnsi="仿宋" w:hint="eastAsia"/>
          <w:sz w:val="32"/>
          <w:szCs w:val="32"/>
        </w:rPr>
        <w:t>万元。</w:t>
      </w:r>
    </w:p>
    <w:p w:rsidR="00A7192B" w:rsidRDefault="00A7192B" w:rsidP="00012FA0">
      <w:pPr>
        <w:pStyle w:val="NormalWeb"/>
        <w:adjustRightInd w:val="0"/>
        <w:snapToGrid w:val="0"/>
        <w:spacing w:before="0" w:beforeAutospacing="0" w:after="0" w:afterAutospacing="0" w:line="560" w:lineRule="exact"/>
        <w:ind w:firstLineChars="200" w:firstLine="640"/>
        <w:rPr>
          <w:rFonts w:ascii="黑体" w:eastAsia="黑体" w:hAnsi="仿宋"/>
          <w:sz w:val="32"/>
          <w:szCs w:val="32"/>
        </w:rPr>
      </w:pPr>
      <w:r>
        <w:rPr>
          <w:rFonts w:ascii="黑体" w:eastAsia="黑体" w:hAnsi="仿宋" w:hint="eastAsia"/>
          <w:sz w:val="32"/>
          <w:szCs w:val="32"/>
        </w:rPr>
        <w:t>十、关于</w:t>
      </w:r>
      <w:r>
        <w:rPr>
          <w:rFonts w:ascii="黑体" w:eastAsia="黑体" w:hAnsi="仿宋"/>
          <w:sz w:val="32"/>
          <w:szCs w:val="32"/>
        </w:rPr>
        <w:t>2023</w:t>
      </w:r>
      <w:r>
        <w:rPr>
          <w:rFonts w:ascii="黑体" w:eastAsia="黑体" w:hAnsi="仿宋" w:hint="eastAsia"/>
          <w:sz w:val="32"/>
          <w:szCs w:val="32"/>
        </w:rPr>
        <w:t>年政府采购支出表的说明</w:t>
      </w:r>
    </w:p>
    <w:p w:rsidR="00A7192B" w:rsidRDefault="00A7192B" w:rsidP="00012FA0">
      <w:pPr>
        <w:pStyle w:val="NormalWeb"/>
        <w:adjustRightInd w:val="0"/>
        <w:snapToGrid w:val="0"/>
        <w:spacing w:before="0" w:beforeAutospacing="0" w:after="0" w:afterAutospacing="0" w:line="56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淮南市自然资源和规划局（本级）</w:t>
      </w:r>
      <w:r>
        <w:rPr>
          <w:rFonts w:ascii="仿宋_GB2312" w:eastAsia="仿宋_GB2312" w:hAnsi="仿宋"/>
          <w:sz w:val="32"/>
          <w:szCs w:val="32"/>
        </w:rPr>
        <w:t>2023</w:t>
      </w:r>
      <w:r>
        <w:rPr>
          <w:rFonts w:ascii="仿宋_GB2312" w:eastAsia="仿宋_GB2312" w:hAnsi="仿宋" w:hint="eastAsia"/>
          <w:sz w:val="32"/>
          <w:szCs w:val="32"/>
        </w:rPr>
        <w:t>年预算安排政府采购支出</w:t>
      </w:r>
      <w:r>
        <w:rPr>
          <w:rFonts w:ascii="仿宋_GB2312" w:eastAsia="仿宋_GB2312" w:hAnsi="仿宋"/>
          <w:sz w:val="32"/>
          <w:szCs w:val="32"/>
        </w:rPr>
        <w:t>89.5</w:t>
      </w:r>
      <w:r>
        <w:rPr>
          <w:rFonts w:ascii="仿宋_GB2312" w:eastAsia="仿宋_GB2312" w:hAnsi="仿宋" w:hint="eastAsia"/>
          <w:sz w:val="32"/>
          <w:szCs w:val="32"/>
        </w:rPr>
        <w:t>万元，比</w:t>
      </w:r>
      <w:r>
        <w:rPr>
          <w:rFonts w:ascii="仿宋_GB2312" w:eastAsia="仿宋_GB2312" w:hAnsi="仿宋"/>
          <w:sz w:val="32"/>
          <w:szCs w:val="32"/>
        </w:rPr>
        <w:t>2022</w:t>
      </w:r>
      <w:r>
        <w:rPr>
          <w:rFonts w:ascii="仿宋_GB2312" w:eastAsia="仿宋_GB2312" w:hAnsi="仿宋" w:hint="eastAsia"/>
          <w:sz w:val="32"/>
          <w:szCs w:val="32"/>
        </w:rPr>
        <w:t>年预算减少</w:t>
      </w:r>
      <w:r>
        <w:rPr>
          <w:rFonts w:ascii="仿宋_GB2312" w:eastAsia="仿宋_GB2312" w:hAnsi="仿宋"/>
          <w:sz w:val="32"/>
          <w:szCs w:val="32"/>
        </w:rPr>
        <w:t>1411.5</w:t>
      </w:r>
      <w:r>
        <w:rPr>
          <w:rFonts w:ascii="仿宋_GB2312" w:eastAsia="仿宋_GB2312" w:hAnsi="仿宋" w:hint="eastAsia"/>
          <w:sz w:val="32"/>
          <w:szCs w:val="32"/>
        </w:rPr>
        <w:t>万元，下降</w:t>
      </w:r>
      <w:r>
        <w:rPr>
          <w:rFonts w:ascii="仿宋_GB2312" w:eastAsia="仿宋_GB2312" w:hAnsi="仿宋"/>
          <w:sz w:val="32"/>
          <w:szCs w:val="32"/>
        </w:rPr>
        <w:t>94.0%</w:t>
      </w:r>
      <w:r>
        <w:rPr>
          <w:rFonts w:ascii="仿宋_GB2312" w:eastAsia="仿宋_GB2312" w:hAnsi="仿宋" w:hint="eastAsia"/>
          <w:sz w:val="32"/>
          <w:szCs w:val="32"/>
        </w:rPr>
        <w:t>，下降原因主要是</w:t>
      </w:r>
      <w:r>
        <w:rPr>
          <w:rFonts w:ascii="仿宋_GB2312" w:eastAsia="仿宋_GB2312" w:hAnsi="仿宋"/>
          <w:sz w:val="32"/>
          <w:szCs w:val="32"/>
        </w:rPr>
        <w:t>2023</w:t>
      </w:r>
      <w:r>
        <w:rPr>
          <w:rFonts w:ascii="仿宋_GB2312" w:eastAsia="仿宋_GB2312" w:hAnsi="仿宋" w:hint="eastAsia"/>
          <w:sz w:val="32"/>
          <w:szCs w:val="32"/>
        </w:rPr>
        <w:t>年政府性基金安排的预算资金暂未纳入政府采购。其中，一般公共预算安排</w:t>
      </w:r>
      <w:r>
        <w:rPr>
          <w:rFonts w:ascii="仿宋_GB2312" w:eastAsia="仿宋_GB2312" w:hAnsi="仿宋"/>
          <w:sz w:val="32"/>
          <w:szCs w:val="32"/>
        </w:rPr>
        <w:t>89.5</w:t>
      </w:r>
      <w:r>
        <w:rPr>
          <w:rFonts w:ascii="仿宋_GB2312" w:eastAsia="仿宋_GB2312" w:hAnsi="仿宋" w:hint="eastAsia"/>
          <w:sz w:val="32"/>
          <w:szCs w:val="32"/>
        </w:rPr>
        <w:t>万元，占</w:t>
      </w:r>
      <w:r>
        <w:rPr>
          <w:rFonts w:ascii="仿宋_GB2312" w:eastAsia="仿宋_GB2312" w:hAnsi="仿宋"/>
          <w:sz w:val="32"/>
          <w:szCs w:val="32"/>
        </w:rPr>
        <w:t>100%</w:t>
      </w:r>
      <w:r>
        <w:rPr>
          <w:rFonts w:ascii="仿宋_GB2312" w:eastAsia="仿宋_GB2312" w:hAnsi="仿宋" w:hint="eastAsia"/>
          <w:sz w:val="32"/>
          <w:szCs w:val="32"/>
        </w:rPr>
        <w:t>；政府性基金预算安排</w:t>
      </w:r>
      <w:r>
        <w:rPr>
          <w:rFonts w:ascii="仿宋_GB2312" w:eastAsia="仿宋_GB2312" w:hAnsi="仿宋"/>
          <w:sz w:val="32"/>
          <w:szCs w:val="32"/>
        </w:rPr>
        <w:t>0</w:t>
      </w:r>
      <w:r>
        <w:rPr>
          <w:rFonts w:ascii="仿宋_GB2312" w:eastAsia="仿宋_GB2312" w:hAnsi="仿宋" w:hint="eastAsia"/>
          <w:sz w:val="32"/>
          <w:szCs w:val="32"/>
        </w:rPr>
        <w:t>万元，占</w:t>
      </w:r>
      <w:r>
        <w:rPr>
          <w:rFonts w:ascii="仿宋_GB2312" w:eastAsia="仿宋_GB2312" w:hAnsi="仿宋"/>
          <w:sz w:val="32"/>
          <w:szCs w:val="32"/>
        </w:rPr>
        <w:t>0%</w:t>
      </w:r>
      <w:r>
        <w:rPr>
          <w:rFonts w:ascii="仿宋_GB2312" w:eastAsia="仿宋_GB2312" w:hAnsi="仿宋" w:hint="eastAsia"/>
          <w:sz w:val="32"/>
          <w:szCs w:val="32"/>
        </w:rPr>
        <w:t>。</w:t>
      </w:r>
    </w:p>
    <w:p w:rsidR="00A7192B" w:rsidRDefault="00A7192B" w:rsidP="00012FA0">
      <w:pPr>
        <w:pStyle w:val="NormalWeb"/>
        <w:adjustRightInd w:val="0"/>
        <w:snapToGrid w:val="0"/>
        <w:spacing w:before="0" w:beforeAutospacing="0" w:after="0" w:afterAutospacing="0" w:line="560" w:lineRule="exact"/>
        <w:ind w:firstLineChars="200" w:firstLine="640"/>
        <w:rPr>
          <w:rFonts w:ascii="黑体" w:eastAsia="黑体" w:hAnsi="仿宋"/>
          <w:sz w:val="32"/>
          <w:szCs w:val="32"/>
        </w:rPr>
      </w:pPr>
      <w:r>
        <w:rPr>
          <w:rFonts w:ascii="黑体" w:eastAsia="黑体" w:hAnsi="仿宋" w:hint="eastAsia"/>
          <w:sz w:val="32"/>
          <w:szCs w:val="32"/>
        </w:rPr>
        <w:t>十一、关于</w:t>
      </w:r>
      <w:r>
        <w:rPr>
          <w:rFonts w:ascii="黑体" w:eastAsia="黑体" w:hAnsi="仿宋"/>
          <w:sz w:val="32"/>
          <w:szCs w:val="32"/>
        </w:rPr>
        <w:t>2023</w:t>
      </w:r>
      <w:r>
        <w:rPr>
          <w:rFonts w:ascii="黑体" w:eastAsia="黑体" w:hAnsi="仿宋" w:hint="eastAsia"/>
          <w:sz w:val="32"/>
          <w:szCs w:val="32"/>
        </w:rPr>
        <w:t>年政府购买服务支出表的说明</w:t>
      </w:r>
    </w:p>
    <w:p w:rsidR="00A7192B" w:rsidRDefault="00A7192B" w:rsidP="00012FA0">
      <w:pPr>
        <w:pStyle w:val="NormalWeb"/>
        <w:adjustRightInd w:val="0"/>
        <w:snapToGrid w:val="0"/>
        <w:spacing w:before="0" w:beforeAutospacing="0" w:after="0" w:afterAutospacing="0" w:line="56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淮南市自然资源和规划局（本级）</w:t>
      </w:r>
      <w:r>
        <w:rPr>
          <w:rFonts w:ascii="仿宋_GB2312" w:eastAsia="仿宋_GB2312" w:hAnsi="仿宋"/>
          <w:sz w:val="32"/>
          <w:szCs w:val="32"/>
        </w:rPr>
        <w:t>2023</w:t>
      </w:r>
      <w:r>
        <w:rPr>
          <w:rFonts w:ascii="仿宋_GB2312" w:eastAsia="仿宋_GB2312" w:hAnsi="仿宋" w:hint="eastAsia"/>
          <w:sz w:val="32"/>
          <w:szCs w:val="32"/>
        </w:rPr>
        <w:t>年没有安排政府购买服务支出。</w:t>
      </w:r>
    </w:p>
    <w:p w:rsidR="00A7192B" w:rsidRDefault="00A7192B" w:rsidP="00012FA0">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十二、其他重要事项情况说明</w:t>
      </w:r>
    </w:p>
    <w:p w:rsidR="00A7192B" w:rsidRDefault="00A7192B" w:rsidP="00012FA0">
      <w:pPr>
        <w:adjustRightInd w:val="0"/>
        <w:snapToGrid w:val="0"/>
        <w:spacing w:line="56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（一）项目及绩效目标情况。</w:t>
      </w:r>
    </w:p>
    <w:p w:rsidR="00A7192B" w:rsidRDefault="00A7192B" w:rsidP="00012FA0">
      <w:pPr>
        <w:adjustRightInd w:val="0"/>
        <w:snapToGrid w:val="0"/>
        <w:spacing w:line="560" w:lineRule="exact"/>
        <w:ind w:firstLineChars="250" w:firstLine="803"/>
        <w:rPr>
          <w:rFonts w:ascii="仿宋_GB2312" w:eastAsia="仿宋_GB2312" w:hAnsi="楷体"/>
          <w:b/>
          <w:sz w:val="32"/>
          <w:szCs w:val="32"/>
        </w:rPr>
      </w:pPr>
      <w:r>
        <w:rPr>
          <w:rFonts w:ascii="仿宋_GB2312" w:eastAsia="仿宋_GB2312" w:hAnsi="楷体"/>
          <w:b/>
          <w:sz w:val="32"/>
          <w:szCs w:val="32"/>
        </w:rPr>
        <w:t>1.</w:t>
      </w:r>
      <w:r>
        <w:rPr>
          <w:rFonts w:ascii="仿宋_GB2312" w:eastAsia="仿宋_GB2312" w:hAnsi="楷体" w:hint="eastAsia"/>
          <w:b/>
          <w:sz w:val="32"/>
          <w:szCs w:val="32"/>
        </w:rPr>
        <w:t>“信访办案及宣传类公益服务”项目。</w:t>
      </w:r>
    </w:p>
    <w:p w:rsidR="00A7192B" w:rsidRDefault="00A7192B" w:rsidP="00012FA0">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1</w:t>
      </w:r>
      <w:r>
        <w:rPr>
          <w:rFonts w:ascii="仿宋_GB2312" w:eastAsia="仿宋_GB2312" w:hAnsi="楷体" w:hint="eastAsia"/>
          <w:sz w:val="32"/>
          <w:szCs w:val="32"/>
        </w:rPr>
        <w:t>）项目概述。一是组织行政执法资格考试；二是信访诉讼、复议案件办理及法制宣传费用；三是局本级及七个直属分局组织“全国土地日”、“世界地球日”以及“</w:t>
      </w:r>
      <w:r>
        <w:rPr>
          <w:rFonts w:ascii="仿宋_GB2312" w:eastAsia="仿宋_GB2312" w:hAnsi="楷体"/>
          <w:sz w:val="32"/>
          <w:szCs w:val="32"/>
        </w:rPr>
        <w:t>12.4</w:t>
      </w:r>
      <w:r>
        <w:rPr>
          <w:rFonts w:ascii="仿宋_GB2312" w:eastAsia="仿宋_GB2312" w:hAnsi="楷体" w:hint="eastAsia"/>
          <w:sz w:val="32"/>
          <w:szCs w:val="32"/>
        </w:rPr>
        <w:t>”法制宣传等费用。</w:t>
      </w:r>
    </w:p>
    <w:p w:rsidR="00A7192B" w:rsidRDefault="00A7192B" w:rsidP="00012FA0">
      <w:pPr>
        <w:adjustRightInd w:val="0"/>
        <w:snapToGrid w:val="0"/>
        <w:spacing w:line="560" w:lineRule="exact"/>
        <w:ind w:firstLineChars="200" w:firstLine="640"/>
        <w:rPr>
          <w:rFonts w:ascii="仿宋_GB2312" w:eastAsia="仿宋_GB2312" w:hAnsi="楷体"/>
          <w:color w:val="FF0000"/>
          <w:sz w:val="32"/>
          <w:szCs w:val="32"/>
        </w:rPr>
      </w:pPr>
      <w:r>
        <w:rPr>
          <w:rFonts w:ascii="仿宋_GB2312" w:eastAsia="仿宋_GB2312" w:hAnsi="楷体" w:hint="eastAsia"/>
          <w:sz w:val="32"/>
          <w:szCs w:val="32"/>
        </w:rPr>
        <w:t>（</w:t>
      </w:r>
      <w:r>
        <w:rPr>
          <w:rFonts w:ascii="仿宋_GB2312" w:eastAsia="仿宋_GB2312" w:hAnsi="楷体"/>
          <w:sz w:val="32"/>
          <w:szCs w:val="32"/>
        </w:rPr>
        <w:t>2</w:t>
      </w:r>
      <w:r>
        <w:rPr>
          <w:rFonts w:ascii="仿宋_GB2312" w:eastAsia="仿宋_GB2312" w:hAnsi="楷体" w:hint="eastAsia"/>
          <w:sz w:val="32"/>
          <w:szCs w:val="32"/>
        </w:rPr>
        <w:t>）立项依据。根据《安徽省自然资源厅转发省司法厅关于做好</w:t>
      </w:r>
      <w:r>
        <w:rPr>
          <w:rFonts w:ascii="仿宋_GB2312" w:eastAsia="仿宋_GB2312" w:hAnsi="楷体"/>
          <w:sz w:val="32"/>
          <w:szCs w:val="32"/>
        </w:rPr>
        <w:t>2022</w:t>
      </w:r>
      <w:r>
        <w:rPr>
          <w:rFonts w:ascii="仿宋_GB2312" w:eastAsia="仿宋_GB2312" w:hAnsi="楷体" w:hint="eastAsia"/>
          <w:sz w:val="32"/>
          <w:szCs w:val="32"/>
        </w:rPr>
        <w:t>年全省行政执法人员执法资格认证考试工作的通知》、《自然资源行政应诉规定》、《自然资源行政复议规定》、《淮南市法治宣传教育条例》等相关要求，以及本单位律师服务委托情况。</w:t>
      </w:r>
    </w:p>
    <w:p w:rsidR="00A7192B" w:rsidRDefault="00A7192B" w:rsidP="00012FA0">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3</w:t>
      </w:r>
      <w:r>
        <w:rPr>
          <w:rFonts w:ascii="仿宋_GB2312" w:eastAsia="仿宋_GB2312" w:hAnsi="楷体" w:hint="eastAsia"/>
          <w:sz w:val="32"/>
          <w:szCs w:val="32"/>
        </w:rPr>
        <w:t>）实施主体。淮南市自然资源和规划局。</w:t>
      </w:r>
    </w:p>
    <w:p w:rsidR="00A7192B" w:rsidRDefault="00A7192B" w:rsidP="00012FA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4</w:t>
      </w:r>
      <w:r>
        <w:rPr>
          <w:rFonts w:ascii="仿宋_GB2312" w:eastAsia="仿宋_GB2312" w:hAnsi="楷体" w:hint="eastAsia"/>
          <w:sz w:val="32"/>
          <w:szCs w:val="32"/>
        </w:rPr>
        <w:t>）起止时间。自</w:t>
      </w:r>
      <w:r>
        <w:rPr>
          <w:rFonts w:ascii="仿宋_GB2312" w:eastAsia="仿宋_GB2312" w:hAnsi="仿宋"/>
          <w:sz w:val="32"/>
          <w:szCs w:val="32"/>
        </w:rPr>
        <w:t>2023</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日至</w:t>
      </w:r>
      <w:r>
        <w:rPr>
          <w:rFonts w:ascii="仿宋_GB2312" w:eastAsia="仿宋_GB2312" w:hAnsi="仿宋"/>
          <w:sz w:val="32"/>
          <w:szCs w:val="32"/>
        </w:rPr>
        <w:t>2023</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31</w:t>
      </w:r>
      <w:r>
        <w:rPr>
          <w:rFonts w:ascii="仿宋_GB2312" w:eastAsia="仿宋_GB2312" w:hAnsi="仿宋" w:hint="eastAsia"/>
          <w:sz w:val="32"/>
          <w:szCs w:val="32"/>
        </w:rPr>
        <w:t>日内完成。</w:t>
      </w:r>
    </w:p>
    <w:p w:rsidR="00A7192B" w:rsidRDefault="00A7192B" w:rsidP="00012FA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5</w:t>
      </w:r>
      <w:r>
        <w:rPr>
          <w:rFonts w:ascii="仿宋_GB2312" w:eastAsia="仿宋_GB2312" w:hAnsi="楷体" w:hint="eastAsia"/>
          <w:sz w:val="32"/>
          <w:szCs w:val="32"/>
        </w:rPr>
        <w:t>）项目内容。</w:t>
      </w:r>
      <w:r>
        <w:rPr>
          <w:rFonts w:ascii="仿宋_GB2312" w:eastAsia="仿宋_GB2312" w:hAnsi="仿宋" w:hint="eastAsia"/>
          <w:sz w:val="32"/>
          <w:szCs w:val="32"/>
        </w:rPr>
        <w:t>一是组织行政执法资格考试，主要用于场地租赁费、阅卷费及资料费等支出</w:t>
      </w:r>
      <w:r>
        <w:rPr>
          <w:rFonts w:ascii="仿宋_GB2312" w:eastAsia="仿宋_GB2312" w:hAnsi="仿宋"/>
          <w:sz w:val="32"/>
          <w:szCs w:val="32"/>
        </w:rPr>
        <w:t>3</w:t>
      </w:r>
      <w:r>
        <w:rPr>
          <w:rFonts w:ascii="仿宋_GB2312" w:eastAsia="仿宋_GB2312" w:hAnsi="仿宋" w:hint="eastAsia"/>
          <w:sz w:val="32"/>
          <w:szCs w:val="32"/>
        </w:rPr>
        <w:t>万元；二是信访、复议、诉讼案件及法制宣传费用</w:t>
      </w:r>
      <w:r>
        <w:rPr>
          <w:rFonts w:ascii="仿宋_GB2312" w:eastAsia="仿宋_GB2312" w:hAnsi="仿宋"/>
          <w:sz w:val="32"/>
          <w:szCs w:val="32"/>
        </w:rPr>
        <w:t>47</w:t>
      </w:r>
      <w:r>
        <w:rPr>
          <w:rFonts w:ascii="仿宋_GB2312" w:eastAsia="仿宋_GB2312" w:hAnsi="仿宋" w:hint="eastAsia"/>
          <w:sz w:val="32"/>
          <w:szCs w:val="32"/>
        </w:rPr>
        <w:t>万元。预计办理信访案件</w:t>
      </w:r>
      <w:r>
        <w:rPr>
          <w:rFonts w:ascii="仿宋_GB2312" w:eastAsia="仿宋_GB2312" w:hAnsi="仿宋"/>
          <w:sz w:val="32"/>
          <w:szCs w:val="32"/>
        </w:rPr>
        <w:t>150</w:t>
      </w:r>
      <w:r>
        <w:rPr>
          <w:rFonts w:ascii="仿宋_GB2312" w:eastAsia="仿宋_GB2312" w:hAnsi="仿宋" w:hint="eastAsia"/>
          <w:sz w:val="32"/>
          <w:szCs w:val="32"/>
        </w:rPr>
        <w:t>宗以上，预算费用</w:t>
      </w:r>
      <w:r>
        <w:rPr>
          <w:rFonts w:ascii="仿宋_GB2312" w:eastAsia="仿宋_GB2312" w:hAnsi="仿宋"/>
          <w:sz w:val="32"/>
          <w:szCs w:val="32"/>
        </w:rPr>
        <w:t>3</w:t>
      </w:r>
      <w:r>
        <w:rPr>
          <w:rFonts w:ascii="仿宋_GB2312" w:eastAsia="仿宋_GB2312" w:hAnsi="仿宋" w:hint="eastAsia"/>
          <w:sz w:val="32"/>
          <w:szCs w:val="32"/>
        </w:rPr>
        <w:t>万元；每年需法律顾问费</w:t>
      </w:r>
      <w:r>
        <w:rPr>
          <w:rFonts w:ascii="仿宋_GB2312" w:eastAsia="仿宋_GB2312" w:hAnsi="仿宋"/>
          <w:sz w:val="32"/>
          <w:szCs w:val="32"/>
        </w:rPr>
        <w:t>4</w:t>
      </w:r>
      <w:r>
        <w:rPr>
          <w:rFonts w:ascii="仿宋_GB2312" w:eastAsia="仿宋_GB2312" w:hAnsi="仿宋" w:hint="eastAsia"/>
          <w:sz w:val="32"/>
          <w:szCs w:val="32"/>
        </w:rPr>
        <w:t>万元；根据</w:t>
      </w:r>
      <w:r>
        <w:rPr>
          <w:rFonts w:ascii="仿宋_GB2312" w:eastAsia="仿宋_GB2312" w:hAnsi="仿宋"/>
          <w:sz w:val="32"/>
          <w:szCs w:val="32"/>
        </w:rPr>
        <w:t>2022</w:t>
      </w:r>
      <w:r>
        <w:rPr>
          <w:rFonts w:ascii="仿宋_GB2312" w:eastAsia="仿宋_GB2312" w:hAnsi="仿宋" w:hint="eastAsia"/>
          <w:sz w:val="32"/>
          <w:szCs w:val="32"/>
        </w:rPr>
        <w:t>年情况，预计办理行政复议案件</w:t>
      </w:r>
      <w:r>
        <w:rPr>
          <w:rFonts w:ascii="仿宋_GB2312" w:eastAsia="仿宋_GB2312" w:hAnsi="仿宋"/>
          <w:sz w:val="32"/>
          <w:szCs w:val="32"/>
        </w:rPr>
        <w:t>15</w:t>
      </w:r>
      <w:r>
        <w:rPr>
          <w:rFonts w:ascii="仿宋_GB2312" w:eastAsia="仿宋_GB2312" w:hAnsi="仿宋" w:hint="eastAsia"/>
          <w:sz w:val="32"/>
          <w:szCs w:val="32"/>
        </w:rPr>
        <w:t>件以上（含代市政府复议）、诉讼案件</w:t>
      </w:r>
      <w:r>
        <w:rPr>
          <w:rFonts w:ascii="仿宋_GB2312" w:eastAsia="仿宋_GB2312" w:hAnsi="仿宋"/>
          <w:sz w:val="32"/>
          <w:szCs w:val="32"/>
        </w:rPr>
        <w:t>48</w:t>
      </w:r>
      <w:r>
        <w:rPr>
          <w:rFonts w:ascii="仿宋_GB2312" w:eastAsia="仿宋_GB2312" w:hAnsi="仿宋" w:hint="eastAsia"/>
          <w:sz w:val="32"/>
          <w:szCs w:val="32"/>
        </w:rPr>
        <w:t>宗以上（含代市政府应诉），按照现行收费标准计算，复议费用</w:t>
      </w:r>
      <w:r>
        <w:rPr>
          <w:rFonts w:ascii="仿宋_GB2312" w:eastAsia="仿宋_GB2312" w:hAnsi="仿宋"/>
          <w:sz w:val="32"/>
          <w:szCs w:val="32"/>
        </w:rPr>
        <w:t>0.2</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宗，诉讼费</w:t>
      </w:r>
      <w:r>
        <w:rPr>
          <w:rFonts w:ascii="仿宋_GB2312" w:eastAsia="仿宋_GB2312" w:hAnsi="仿宋"/>
          <w:sz w:val="32"/>
          <w:szCs w:val="32"/>
        </w:rPr>
        <w:t>0.5</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宗，预算复议费、诉讼费</w:t>
      </w:r>
      <w:r>
        <w:rPr>
          <w:rFonts w:ascii="仿宋_GB2312" w:eastAsia="仿宋_GB2312" w:hAnsi="仿宋"/>
          <w:sz w:val="32"/>
          <w:szCs w:val="32"/>
        </w:rPr>
        <w:t>27</w:t>
      </w:r>
      <w:r>
        <w:rPr>
          <w:rFonts w:ascii="仿宋_GB2312" w:eastAsia="仿宋_GB2312" w:hAnsi="仿宋" w:hint="eastAsia"/>
          <w:sz w:val="32"/>
          <w:szCs w:val="32"/>
        </w:rPr>
        <w:t>万元（注：诉讼费法院按照涉案金额的</w:t>
      </w:r>
      <w:r>
        <w:rPr>
          <w:rFonts w:ascii="仿宋_GB2312" w:eastAsia="仿宋_GB2312" w:hAnsi="仿宋"/>
          <w:sz w:val="32"/>
          <w:szCs w:val="32"/>
        </w:rPr>
        <w:t>1%</w:t>
      </w:r>
      <w:r>
        <w:rPr>
          <w:rFonts w:ascii="仿宋_GB2312" w:eastAsia="仿宋_GB2312" w:hAnsi="仿宋" w:hint="eastAsia"/>
          <w:sz w:val="32"/>
          <w:szCs w:val="32"/>
        </w:rPr>
        <w:t>收取，本预算只预算小项案件，大案需一事一报）；组织法制培训</w:t>
      </w:r>
      <w:r>
        <w:rPr>
          <w:rFonts w:ascii="仿宋_GB2312" w:eastAsia="仿宋_GB2312" w:hAnsi="仿宋"/>
          <w:sz w:val="32"/>
          <w:szCs w:val="32"/>
        </w:rPr>
        <w:t>3</w:t>
      </w:r>
      <w:r>
        <w:rPr>
          <w:rFonts w:ascii="仿宋_GB2312" w:eastAsia="仿宋_GB2312" w:hAnsi="仿宋" w:hint="eastAsia"/>
          <w:sz w:val="32"/>
          <w:szCs w:val="32"/>
        </w:rPr>
        <w:t>万元、法制宣传及文件资料印刷等费用</w:t>
      </w:r>
      <w:r>
        <w:rPr>
          <w:rFonts w:ascii="仿宋_GB2312" w:eastAsia="仿宋_GB2312" w:hAnsi="仿宋"/>
          <w:sz w:val="32"/>
          <w:szCs w:val="32"/>
        </w:rPr>
        <w:t>5</w:t>
      </w:r>
      <w:r>
        <w:rPr>
          <w:rFonts w:ascii="仿宋_GB2312" w:eastAsia="仿宋_GB2312" w:hAnsi="仿宋" w:hint="eastAsia"/>
          <w:sz w:val="32"/>
          <w:szCs w:val="32"/>
        </w:rPr>
        <w:t>万、法规政策征订</w:t>
      </w:r>
      <w:r>
        <w:rPr>
          <w:rFonts w:ascii="仿宋_GB2312" w:eastAsia="仿宋_GB2312" w:hAnsi="仿宋"/>
          <w:sz w:val="32"/>
          <w:szCs w:val="32"/>
        </w:rPr>
        <w:t>5</w:t>
      </w:r>
      <w:r>
        <w:rPr>
          <w:rFonts w:ascii="仿宋_GB2312" w:eastAsia="仿宋_GB2312" w:hAnsi="仿宋" w:hint="eastAsia"/>
          <w:sz w:val="32"/>
          <w:szCs w:val="32"/>
        </w:rPr>
        <w:t>万元；三是局本级及七个直属分局进行“土地日”、“</w:t>
      </w:r>
      <w:r>
        <w:rPr>
          <w:rFonts w:ascii="仿宋_GB2312" w:eastAsia="仿宋_GB2312" w:hAnsi="仿宋"/>
          <w:sz w:val="32"/>
          <w:szCs w:val="32"/>
        </w:rPr>
        <w:t>12.4</w:t>
      </w:r>
      <w:r>
        <w:rPr>
          <w:rFonts w:ascii="仿宋_GB2312" w:eastAsia="仿宋_GB2312" w:hAnsi="仿宋" w:hint="eastAsia"/>
          <w:sz w:val="32"/>
          <w:szCs w:val="32"/>
        </w:rPr>
        <w:t>”等宣传费用</w:t>
      </w:r>
      <w:r>
        <w:rPr>
          <w:rFonts w:ascii="仿宋_GB2312" w:eastAsia="仿宋_GB2312" w:hAnsi="仿宋"/>
          <w:sz w:val="32"/>
          <w:szCs w:val="32"/>
        </w:rPr>
        <w:t>45</w:t>
      </w:r>
      <w:r>
        <w:rPr>
          <w:rFonts w:ascii="仿宋_GB2312" w:eastAsia="仿宋_GB2312" w:hAnsi="仿宋" w:hint="eastAsia"/>
          <w:sz w:val="32"/>
          <w:szCs w:val="32"/>
        </w:rPr>
        <w:t>万元。其中土地、地质、矿产实物资料和信息资源采集、处理费用</w:t>
      </w:r>
      <w:r>
        <w:rPr>
          <w:rFonts w:ascii="仿宋_GB2312" w:eastAsia="仿宋_GB2312" w:hAnsi="仿宋"/>
          <w:sz w:val="32"/>
          <w:szCs w:val="32"/>
        </w:rPr>
        <w:t>5</w:t>
      </w:r>
      <w:r>
        <w:rPr>
          <w:rFonts w:ascii="仿宋_GB2312" w:eastAsia="仿宋_GB2312" w:hAnsi="仿宋" w:hint="eastAsia"/>
          <w:sz w:val="32"/>
          <w:szCs w:val="32"/>
        </w:rPr>
        <w:t>万元、“土地日”、“地球日”的广告牌制作</w:t>
      </w:r>
      <w:r>
        <w:rPr>
          <w:rFonts w:ascii="仿宋_GB2312" w:eastAsia="仿宋_GB2312" w:hAnsi="仿宋"/>
          <w:sz w:val="32"/>
          <w:szCs w:val="32"/>
        </w:rPr>
        <w:t>5</w:t>
      </w:r>
      <w:r>
        <w:rPr>
          <w:rFonts w:ascii="仿宋_GB2312" w:eastAsia="仿宋_GB2312" w:hAnsi="仿宋" w:hint="eastAsia"/>
          <w:sz w:val="32"/>
          <w:szCs w:val="32"/>
        </w:rPr>
        <w:t>万、土地出让在全国性刊物公告</w:t>
      </w:r>
      <w:r>
        <w:rPr>
          <w:rFonts w:ascii="仿宋_GB2312" w:eastAsia="仿宋_GB2312" w:hAnsi="仿宋"/>
          <w:sz w:val="32"/>
          <w:szCs w:val="32"/>
        </w:rPr>
        <w:t>5</w:t>
      </w:r>
      <w:r>
        <w:rPr>
          <w:rFonts w:ascii="仿宋_GB2312" w:eastAsia="仿宋_GB2312" w:hAnsi="仿宋" w:hint="eastAsia"/>
          <w:sz w:val="32"/>
          <w:szCs w:val="32"/>
        </w:rPr>
        <w:t>万、订专刊报纸及宣传费</w:t>
      </w:r>
      <w:r>
        <w:rPr>
          <w:rFonts w:ascii="仿宋_GB2312" w:eastAsia="仿宋_GB2312" w:hAnsi="仿宋"/>
          <w:sz w:val="32"/>
          <w:szCs w:val="32"/>
        </w:rPr>
        <w:t>10</w:t>
      </w:r>
      <w:r>
        <w:rPr>
          <w:rFonts w:ascii="仿宋_GB2312" w:eastAsia="仿宋_GB2312" w:hAnsi="仿宋" w:hint="eastAsia"/>
          <w:sz w:val="32"/>
          <w:szCs w:val="32"/>
        </w:rPr>
        <w:t>万、资料印刷费</w:t>
      </w:r>
      <w:r>
        <w:rPr>
          <w:rFonts w:ascii="仿宋_GB2312" w:eastAsia="仿宋_GB2312" w:hAnsi="仿宋"/>
          <w:sz w:val="32"/>
          <w:szCs w:val="32"/>
        </w:rPr>
        <w:t>5</w:t>
      </w:r>
      <w:r>
        <w:rPr>
          <w:rFonts w:ascii="仿宋_GB2312" w:eastAsia="仿宋_GB2312" w:hAnsi="仿宋" w:hint="eastAsia"/>
          <w:sz w:val="32"/>
          <w:szCs w:val="32"/>
        </w:rPr>
        <w:t>万、在淮南日报社组织土地、规划宣传</w:t>
      </w:r>
      <w:r>
        <w:rPr>
          <w:rFonts w:ascii="仿宋_GB2312" w:eastAsia="仿宋_GB2312" w:hAnsi="仿宋"/>
          <w:sz w:val="32"/>
          <w:szCs w:val="32"/>
        </w:rPr>
        <w:t>15</w:t>
      </w:r>
      <w:r>
        <w:rPr>
          <w:rFonts w:ascii="仿宋_GB2312" w:eastAsia="仿宋_GB2312" w:hAnsi="仿宋" w:hint="eastAsia"/>
          <w:sz w:val="32"/>
          <w:szCs w:val="32"/>
        </w:rPr>
        <w:t>万元。</w:t>
      </w:r>
    </w:p>
    <w:p w:rsidR="00A7192B" w:rsidRDefault="00A7192B" w:rsidP="00012FA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6</w:t>
      </w:r>
      <w:r>
        <w:rPr>
          <w:rFonts w:ascii="仿宋_GB2312" w:eastAsia="仿宋_GB2312" w:hAnsi="楷体" w:hint="eastAsia"/>
          <w:sz w:val="32"/>
          <w:szCs w:val="32"/>
        </w:rPr>
        <w:t>）年度预算安排。</w:t>
      </w:r>
      <w:r>
        <w:rPr>
          <w:rFonts w:ascii="仿宋_GB2312" w:eastAsia="仿宋_GB2312" w:hAnsi="仿宋" w:hint="eastAsia"/>
          <w:sz w:val="32"/>
          <w:szCs w:val="32"/>
        </w:rPr>
        <w:t>年度预算安排资金共</w:t>
      </w:r>
      <w:r>
        <w:rPr>
          <w:rFonts w:ascii="仿宋_GB2312" w:eastAsia="仿宋_GB2312" w:hAnsi="仿宋"/>
          <w:sz w:val="32"/>
          <w:szCs w:val="32"/>
        </w:rPr>
        <w:t>95.00</w:t>
      </w:r>
      <w:r>
        <w:rPr>
          <w:rFonts w:ascii="仿宋_GB2312" w:eastAsia="仿宋_GB2312" w:hAnsi="仿宋" w:hint="eastAsia"/>
          <w:sz w:val="32"/>
          <w:szCs w:val="32"/>
        </w:rPr>
        <w:t>万元。</w:t>
      </w:r>
    </w:p>
    <w:p w:rsidR="00A7192B" w:rsidRDefault="00A7192B" w:rsidP="00012FA0">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7</w:t>
      </w:r>
      <w:r>
        <w:rPr>
          <w:rFonts w:ascii="仿宋_GB2312" w:eastAsia="仿宋_GB2312" w:hAnsi="楷体" w:hint="eastAsia"/>
          <w:sz w:val="32"/>
          <w:szCs w:val="32"/>
        </w:rPr>
        <w:t>）绩效目标。数量指标：指标</w:t>
      </w:r>
      <w:r>
        <w:rPr>
          <w:rFonts w:ascii="仿宋_GB2312" w:eastAsia="仿宋_GB2312" w:hAnsi="楷体"/>
          <w:sz w:val="32"/>
          <w:szCs w:val="32"/>
        </w:rPr>
        <w:t>1</w:t>
      </w:r>
      <w:r>
        <w:rPr>
          <w:rFonts w:ascii="仿宋_GB2312" w:eastAsia="仿宋_GB2312" w:hAnsi="楷体" w:hint="eastAsia"/>
          <w:sz w:val="32"/>
          <w:szCs w:val="32"/>
        </w:rPr>
        <w:t>：按省自然资源厅要求，组织</w:t>
      </w:r>
      <w:r>
        <w:rPr>
          <w:rFonts w:ascii="仿宋_GB2312" w:eastAsia="仿宋_GB2312" w:hAnsi="楷体"/>
          <w:sz w:val="32"/>
          <w:szCs w:val="32"/>
        </w:rPr>
        <w:t>1</w:t>
      </w:r>
      <w:r>
        <w:rPr>
          <w:rFonts w:ascii="仿宋_GB2312" w:eastAsia="仿宋_GB2312" w:hAnsi="楷体" w:hint="eastAsia"/>
          <w:sz w:val="32"/>
          <w:szCs w:val="32"/>
        </w:rPr>
        <w:t>次行政执法资格考试；指标</w:t>
      </w:r>
      <w:r>
        <w:rPr>
          <w:rFonts w:ascii="仿宋_GB2312" w:eastAsia="仿宋_GB2312" w:hAnsi="楷体"/>
          <w:sz w:val="32"/>
          <w:szCs w:val="32"/>
        </w:rPr>
        <w:t>2</w:t>
      </w:r>
      <w:r>
        <w:rPr>
          <w:rFonts w:ascii="仿宋_GB2312" w:eastAsia="仿宋_GB2312" w:hAnsi="楷体" w:hint="eastAsia"/>
          <w:sz w:val="32"/>
          <w:szCs w:val="32"/>
        </w:rPr>
        <w:t>：计划</w:t>
      </w:r>
      <w:r>
        <w:rPr>
          <w:rFonts w:ascii="仿宋_GB2312" w:eastAsia="仿宋_GB2312" w:hAnsi="楷体"/>
          <w:sz w:val="32"/>
          <w:szCs w:val="32"/>
        </w:rPr>
        <w:t>2</w:t>
      </w:r>
      <w:r>
        <w:rPr>
          <w:rFonts w:ascii="仿宋_GB2312" w:eastAsia="仿宋_GB2312" w:hAnsi="楷体" w:hint="eastAsia"/>
          <w:sz w:val="32"/>
          <w:szCs w:val="32"/>
        </w:rPr>
        <w:t>万份宣传资料、制作宣传标牌；指标</w:t>
      </w:r>
      <w:r>
        <w:rPr>
          <w:rFonts w:ascii="仿宋_GB2312" w:eastAsia="仿宋_GB2312" w:hAnsi="楷体"/>
          <w:sz w:val="32"/>
          <w:szCs w:val="32"/>
        </w:rPr>
        <w:t>3</w:t>
      </w:r>
      <w:r>
        <w:rPr>
          <w:rFonts w:ascii="仿宋_GB2312" w:eastAsia="仿宋_GB2312" w:hAnsi="楷体" w:hint="eastAsia"/>
          <w:sz w:val="32"/>
          <w:szCs w:val="32"/>
        </w:rPr>
        <w:t>：订阅</w:t>
      </w:r>
      <w:r>
        <w:rPr>
          <w:rFonts w:ascii="仿宋_GB2312" w:eastAsia="仿宋_GB2312" w:hAnsi="楷体"/>
          <w:sz w:val="32"/>
          <w:szCs w:val="32"/>
        </w:rPr>
        <w:t>5000</w:t>
      </w:r>
      <w:r>
        <w:rPr>
          <w:rFonts w:ascii="仿宋_GB2312" w:eastAsia="仿宋_GB2312" w:hAnsi="楷体" w:hint="eastAsia"/>
          <w:sz w:val="32"/>
          <w:szCs w:val="32"/>
        </w:rPr>
        <w:t>册专刊及报刊杂志；指标</w:t>
      </w:r>
      <w:r>
        <w:rPr>
          <w:rFonts w:ascii="仿宋_GB2312" w:eastAsia="仿宋_GB2312" w:hAnsi="楷体"/>
          <w:sz w:val="32"/>
          <w:szCs w:val="32"/>
        </w:rPr>
        <w:t>4</w:t>
      </w:r>
      <w:r>
        <w:rPr>
          <w:rFonts w:ascii="仿宋_GB2312" w:eastAsia="仿宋_GB2312" w:hAnsi="楷体" w:hint="eastAsia"/>
          <w:sz w:val="32"/>
          <w:szCs w:val="32"/>
        </w:rPr>
        <w:t>：接收和处置约</w:t>
      </w:r>
      <w:r>
        <w:rPr>
          <w:rFonts w:ascii="仿宋_GB2312" w:eastAsia="仿宋_GB2312" w:hAnsi="楷体"/>
          <w:sz w:val="32"/>
          <w:szCs w:val="32"/>
        </w:rPr>
        <w:t>15</w:t>
      </w:r>
      <w:r>
        <w:rPr>
          <w:rFonts w:ascii="仿宋_GB2312" w:eastAsia="仿宋_GB2312" w:hAnsi="楷体" w:hint="eastAsia"/>
          <w:sz w:val="32"/>
          <w:szCs w:val="32"/>
        </w:rPr>
        <w:t>宗以上行政复议、</w:t>
      </w:r>
      <w:r>
        <w:rPr>
          <w:rFonts w:ascii="仿宋_GB2312" w:eastAsia="仿宋_GB2312" w:hAnsi="楷体"/>
          <w:sz w:val="32"/>
          <w:szCs w:val="32"/>
        </w:rPr>
        <w:t>48</w:t>
      </w:r>
      <w:r>
        <w:rPr>
          <w:rFonts w:ascii="仿宋_GB2312" w:eastAsia="仿宋_GB2312" w:hAnsi="楷体" w:hint="eastAsia"/>
          <w:sz w:val="32"/>
          <w:szCs w:val="32"/>
        </w:rPr>
        <w:t>宗以上诉讼案件；指标</w:t>
      </w:r>
      <w:r>
        <w:rPr>
          <w:rFonts w:ascii="仿宋_GB2312" w:eastAsia="仿宋_GB2312" w:hAnsi="楷体"/>
          <w:sz w:val="32"/>
          <w:szCs w:val="32"/>
        </w:rPr>
        <w:t>5</w:t>
      </w:r>
      <w:r>
        <w:rPr>
          <w:rFonts w:ascii="仿宋_GB2312" w:eastAsia="仿宋_GB2312" w:hAnsi="楷体" w:hint="eastAsia"/>
          <w:sz w:val="32"/>
          <w:szCs w:val="32"/>
        </w:rPr>
        <w:t>：报刊宣传专栏费用；指标</w:t>
      </w:r>
      <w:r>
        <w:rPr>
          <w:rFonts w:ascii="仿宋_GB2312" w:eastAsia="仿宋_GB2312" w:hAnsi="楷体"/>
          <w:sz w:val="32"/>
          <w:szCs w:val="32"/>
        </w:rPr>
        <w:t>6</w:t>
      </w:r>
      <w:r>
        <w:rPr>
          <w:rFonts w:ascii="仿宋_GB2312" w:eastAsia="仿宋_GB2312" w:hAnsi="楷体" w:hint="eastAsia"/>
          <w:sz w:val="32"/>
          <w:szCs w:val="32"/>
        </w:rPr>
        <w:t>：组织</w:t>
      </w:r>
      <w:r>
        <w:rPr>
          <w:rFonts w:ascii="仿宋_GB2312" w:eastAsia="仿宋_GB2312" w:hAnsi="楷体"/>
          <w:sz w:val="32"/>
          <w:szCs w:val="32"/>
        </w:rPr>
        <w:t>1</w:t>
      </w:r>
      <w:r>
        <w:rPr>
          <w:rFonts w:ascii="仿宋_GB2312" w:eastAsia="仿宋_GB2312" w:hAnsi="楷体" w:hint="eastAsia"/>
          <w:sz w:val="32"/>
          <w:szCs w:val="32"/>
        </w:rPr>
        <w:t>次职工党校培训。质量指标：经费支出合规性；案件办理完结率。时效指标：宣传任务完成时间；经费支出时效性；案件办理及时性。成本指标：项目总成本</w:t>
      </w:r>
      <w:r>
        <w:rPr>
          <w:rFonts w:ascii="仿宋_GB2312" w:eastAsia="仿宋_GB2312" w:hAnsi="楷体"/>
          <w:sz w:val="32"/>
          <w:szCs w:val="32"/>
        </w:rPr>
        <w:t>95</w:t>
      </w:r>
      <w:r>
        <w:rPr>
          <w:rFonts w:ascii="仿宋_GB2312" w:eastAsia="仿宋_GB2312" w:hAnsi="楷体" w:hint="eastAsia"/>
          <w:sz w:val="32"/>
          <w:szCs w:val="32"/>
        </w:rPr>
        <w:t>万元。经济效益指标：指标</w:t>
      </w:r>
      <w:r>
        <w:rPr>
          <w:rFonts w:ascii="仿宋_GB2312" w:eastAsia="仿宋_GB2312" w:hAnsi="楷体"/>
          <w:sz w:val="32"/>
          <w:szCs w:val="32"/>
        </w:rPr>
        <w:t>1</w:t>
      </w:r>
      <w:r>
        <w:rPr>
          <w:rFonts w:ascii="仿宋_GB2312" w:eastAsia="仿宋_GB2312" w:hAnsi="楷体" w:hint="eastAsia"/>
          <w:sz w:val="32"/>
          <w:szCs w:val="32"/>
        </w:rPr>
        <w:t>：对业务覆盖地区经济增长的影响程度。社会效益指标：指标</w:t>
      </w:r>
      <w:r>
        <w:rPr>
          <w:rFonts w:ascii="仿宋_GB2312" w:eastAsia="仿宋_GB2312" w:hAnsi="楷体"/>
          <w:sz w:val="32"/>
          <w:szCs w:val="32"/>
        </w:rPr>
        <w:t>1</w:t>
      </w:r>
      <w:r>
        <w:rPr>
          <w:rFonts w:ascii="仿宋_GB2312" w:eastAsia="仿宋_GB2312" w:hAnsi="楷体" w:hint="eastAsia"/>
          <w:sz w:val="32"/>
          <w:szCs w:val="32"/>
        </w:rPr>
        <w:t>：对公民提高自然资源保护意识的影响程度。生态效益指标：指标</w:t>
      </w:r>
      <w:r>
        <w:rPr>
          <w:rFonts w:ascii="仿宋_GB2312" w:eastAsia="仿宋_GB2312" w:hAnsi="楷体"/>
          <w:sz w:val="32"/>
          <w:szCs w:val="32"/>
        </w:rPr>
        <w:t>1</w:t>
      </w:r>
      <w:r>
        <w:rPr>
          <w:rFonts w:ascii="仿宋_GB2312" w:eastAsia="仿宋_GB2312" w:hAnsi="楷体" w:hint="eastAsia"/>
          <w:sz w:val="32"/>
          <w:szCs w:val="32"/>
        </w:rPr>
        <w:t>：对公民提高自然资源保护意识的影响程度。可持续影响指标：指标</w:t>
      </w:r>
      <w:r>
        <w:rPr>
          <w:rFonts w:ascii="仿宋_GB2312" w:eastAsia="仿宋_GB2312" w:hAnsi="楷体"/>
          <w:sz w:val="32"/>
          <w:szCs w:val="32"/>
        </w:rPr>
        <w:t>1</w:t>
      </w:r>
      <w:r>
        <w:rPr>
          <w:rFonts w:ascii="仿宋_GB2312" w:eastAsia="仿宋_GB2312" w:hAnsi="楷体" w:hint="eastAsia"/>
          <w:sz w:val="32"/>
          <w:szCs w:val="32"/>
        </w:rPr>
        <w:t>：对减少破坏自然资源的影响程度。服务对象满意度指标：指标</w:t>
      </w:r>
      <w:r>
        <w:rPr>
          <w:rFonts w:ascii="仿宋_GB2312" w:eastAsia="仿宋_GB2312" w:hAnsi="楷体"/>
          <w:sz w:val="32"/>
          <w:szCs w:val="32"/>
        </w:rPr>
        <w:t>1</w:t>
      </w:r>
      <w:r>
        <w:rPr>
          <w:rFonts w:ascii="仿宋_GB2312" w:eastAsia="仿宋_GB2312" w:hAnsi="楷体" w:hint="eastAsia"/>
          <w:sz w:val="32"/>
          <w:szCs w:val="32"/>
        </w:rPr>
        <w:t>：社会公众对自然资源管理工作的满意度大于</w:t>
      </w:r>
      <w:r>
        <w:rPr>
          <w:rFonts w:ascii="仿宋_GB2312" w:eastAsia="仿宋_GB2312" w:hAnsi="楷体"/>
          <w:sz w:val="32"/>
          <w:szCs w:val="32"/>
        </w:rPr>
        <w:t>90%</w:t>
      </w:r>
      <w:r>
        <w:rPr>
          <w:rFonts w:ascii="仿宋_GB2312" w:eastAsia="仿宋_GB2312" w:hAnsi="楷体" w:hint="eastAsia"/>
          <w:sz w:val="32"/>
          <w:szCs w:val="32"/>
        </w:rPr>
        <w:t>。</w:t>
      </w:r>
    </w:p>
    <w:p w:rsidR="00A7192B" w:rsidRDefault="00A7192B" w:rsidP="00D34EAE">
      <w:pPr>
        <w:adjustRightInd w:val="0"/>
        <w:snapToGrid w:val="0"/>
        <w:spacing w:line="560" w:lineRule="exact"/>
        <w:ind w:firstLineChars="200" w:firstLine="640"/>
        <w:rPr>
          <w:rFonts w:ascii="仿宋_GB2312" w:eastAsia="仿宋_GB2312" w:hAnsi="楷体"/>
          <w:sz w:val="32"/>
          <w:szCs w:val="32"/>
        </w:rPr>
      </w:pPr>
    </w:p>
    <w:p w:rsidR="00A7192B" w:rsidRDefault="00A7192B" w:rsidP="00D34EAE">
      <w:pPr>
        <w:rPr>
          <w:b/>
          <w:bCs/>
          <w:sz w:val="32"/>
          <w:szCs w:val="32"/>
        </w:rPr>
        <w:sectPr w:rsidR="00A7192B">
          <w:pgSz w:w="11906" w:h="16838"/>
          <w:pgMar w:top="2041" w:right="1531" w:bottom="2041" w:left="1531" w:header="851" w:footer="992" w:gutter="0"/>
          <w:cols w:space="425"/>
          <w:docGrid w:type="lines" w:linePitch="312"/>
        </w:sectPr>
      </w:pPr>
    </w:p>
    <w:tbl>
      <w:tblPr>
        <w:tblW w:w="14085" w:type="dxa"/>
        <w:tblInd w:w="93" w:type="dxa"/>
        <w:tblLook w:val="00A0"/>
      </w:tblPr>
      <w:tblGrid>
        <w:gridCol w:w="600"/>
        <w:gridCol w:w="780"/>
        <w:gridCol w:w="420"/>
        <w:gridCol w:w="735"/>
        <w:gridCol w:w="2185"/>
        <w:gridCol w:w="1070"/>
        <w:gridCol w:w="1260"/>
        <w:gridCol w:w="1155"/>
        <w:gridCol w:w="795"/>
        <w:gridCol w:w="675"/>
        <w:gridCol w:w="2520"/>
        <w:gridCol w:w="1890"/>
      </w:tblGrid>
      <w:tr w:rsidR="00A7192B" w:rsidTr="006C03DA">
        <w:trPr>
          <w:trHeight w:val="450"/>
        </w:trPr>
        <w:tc>
          <w:tcPr>
            <w:tcW w:w="14085" w:type="dxa"/>
            <w:gridSpan w:val="12"/>
            <w:tcBorders>
              <w:top w:val="nil"/>
              <w:left w:val="nil"/>
              <w:bottom w:val="nil"/>
              <w:right w:val="nil"/>
            </w:tcBorders>
            <w:vAlign w:val="center"/>
          </w:tcPr>
          <w:p w:rsidR="00A7192B" w:rsidRDefault="00A7192B" w:rsidP="006C03DA">
            <w:pPr>
              <w:widowControl/>
              <w:jc w:val="center"/>
              <w:rPr>
                <w:rFonts w:ascii="宋体" w:cs="宋体"/>
                <w:b/>
                <w:bCs/>
                <w:kern w:val="0"/>
                <w:sz w:val="32"/>
                <w:szCs w:val="32"/>
              </w:rPr>
            </w:pPr>
            <w:r>
              <w:rPr>
                <w:rFonts w:ascii="宋体" w:hAnsi="宋体" w:cs="宋体" w:hint="eastAsia"/>
                <w:b/>
                <w:bCs/>
                <w:kern w:val="0"/>
                <w:sz w:val="32"/>
                <w:szCs w:val="32"/>
              </w:rPr>
              <w:t>项目支出绩效目标申报表</w:t>
            </w:r>
          </w:p>
        </w:tc>
      </w:tr>
      <w:tr w:rsidR="00A7192B" w:rsidTr="006C03DA">
        <w:trPr>
          <w:trHeight w:val="282"/>
        </w:trPr>
        <w:tc>
          <w:tcPr>
            <w:tcW w:w="14085" w:type="dxa"/>
            <w:gridSpan w:val="12"/>
            <w:tcBorders>
              <w:top w:val="nil"/>
              <w:left w:val="nil"/>
              <w:bottom w:val="nil"/>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 xml:space="preserve">  2023  </w:t>
            </w:r>
            <w:r>
              <w:rPr>
                <w:rFonts w:ascii="宋体" w:hAnsi="宋体" w:cs="宋体" w:hint="eastAsia"/>
                <w:kern w:val="0"/>
                <w:sz w:val="18"/>
                <w:szCs w:val="18"/>
              </w:rPr>
              <w:t>年度）</w:t>
            </w:r>
          </w:p>
        </w:tc>
      </w:tr>
      <w:tr w:rsidR="00A7192B" w:rsidTr="006C03DA">
        <w:trPr>
          <w:trHeight w:val="285"/>
        </w:trPr>
        <w:tc>
          <w:tcPr>
            <w:tcW w:w="9000" w:type="dxa"/>
            <w:gridSpan w:val="9"/>
            <w:tcBorders>
              <w:top w:val="nil"/>
              <w:left w:val="nil"/>
              <w:bottom w:val="nil"/>
              <w:right w:val="nil"/>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项目责任人（签字）：</w:t>
            </w:r>
          </w:p>
        </w:tc>
        <w:tc>
          <w:tcPr>
            <w:tcW w:w="5085" w:type="dxa"/>
            <w:gridSpan w:val="3"/>
            <w:tcBorders>
              <w:top w:val="nil"/>
              <w:left w:val="nil"/>
              <w:bottom w:val="nil"/>
              <w:right w:val="nil"/>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单位（盖章）：</w:t>
            </w:r>
          </w:p>
        </w:tc>
      </w:tr>
      <w:tr w:rsidR="00A7192B" w:rsidTr="006C03DA">
        <w:trPr>
          <w:trHeight w:val="315"/>
        </w:trPr>
        <w:tc>
          <w:tcPr>
            <w:tcW w:w="180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项目名称</w:t>
            </w:r>
          </w:p>
        </w:tc>
        <w:tc>
          <w:tcPr>
            <w:tcW w:w="12285" w:type="dxa"/>
            <w:gridSpan w:val="9"/>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信访办案及宣传类公益服务</w:t>
            </w:r>
          </w:p>
        </w:tc>
      </w:tr>
      <w:tr w:rsidR="00A7192B" w:rsidTr="006C03DA">
        <w:trPr>
          <w:trHeight w:val="465"/>
        </w:trPr>
        <w:tc>
          <w:tcPr>
            <w:tcW w:w="180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主管部门及代码</w:t>
            </w:r>
          </w:p>
        </w:tc>
        <w:tc>
          <w:tcPr>
            <w:tcW w:w="5250" w:type="dxa"/>
            <w:gridSpan w:val="4"/>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[092001]</w:t>
            </w:r>
            <w:r>
              <w:rPr>
                <w:rFonts w:ascii="宋体" w:hAnsi="宋体" w:cs="宋体" w:hint="eastAsia"/>
                <w:kern w:val="0"/>
                <w:sz w:val="18"/>
                <w:szCs w:val="18"/>
              </w:rPr>
              <w:t>淮南市自然资源和规划局</w:t>
            </w:r>
          </w:p>
        </w:tc>
        <w:tc>
          <w:tcPr>
            <w:tcW w:w="262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实施单位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淮南市自然资源和规划局</w:t>
            </w:r>
          </w:p>
        </w:tc>
      </w:tr>
      <w:tr w:rsidR="00A7192B" w:rsidTr="006C03DA">
        <w:trPr>
          <w:trHeight w:val="315"/>
        </w:trPr>
        <w:tc>
          <w:tcPr>
            <w:tcW w:w="180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项目属性</w:t>
            </w:r>
          </w:p>
        </w:tc>
        <w:tc>
          <w:tcPr>
            <w:tcW w:w="5250" w:type="dxa"/>
            <w:gridSpan w:val="4"/>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常年项目</w:t>
            </w:r>
          </w:p>
        </w:tc>
        <w:tc>
          <w:tcPr>
            <w:tcW w:w="262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项目期</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 xml:space="preserve"> 1</w:t>
            </w:r>
            <w:r>
              <w:rPr>
                <w:rFonts w:ascii="宋体" w:hAnsi="宋体" w:cs="宋体" w:hint="eastAsia"/>
                <w:kern w:val="0"/>
                <w:sz w:val="18"/>
                <w:szCs w:val="18"/>
              </w:rPr>
              <w:t>年</w:t>
            </w:r>
            <w:r>
              <w:rPr>
                <w:rFonts w:ascii="宋体" w:hAnsi="宋体" w:cs="宋体"/>
                <w:kern w:val="0"/>
                <w:sz w:val="18"/>
                <w:szCs w:val="18"/>
              </w:rPr>
              <w:t xml:space="preserve"> </w:t>
            </w:r>
          </w:p>
        </w:tc>
      </w:tr>
      <w:tr w:rsidR="00A7192B" w:rsidTr="006C03DA">
        <w:trPr>
          <w:trHeight w:val="315"/>
        </w:trPr>
        <w:tc>
          <w:tcPr>
            <w:tcW w:w="1800" w:type="dxa"/>
            <w:gridSpan w:val="3"/>
            <w:vMerge w:val="restart"/>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项目资金</w:t>
            </w:r>
            <w:r>
              <w:rPr>
                <w:rFonts w:ascii="宋体" w:cs="宋体"/>
                <w:kern w:val="0"/>
                <w:sz w:val="18"/>
                <w:szCs w:val="18"/>
              </w:rPr>
              <w:br/>
            </w:r>
            <w:r>
              <w:rPr>
                <w:rFonts w:ascii="宋体" w:hAnsi="宋体" w:cs="宋体" w:hint="eastAsia"/>
                <w:kern w:val="0"/>
                <w:sz w:val="18"/>
                <w:szCs w:val="18"/>
              </w:rPr>
              <w:t>（万元）</w:t>
            </w:r>
          </w:p>
        </w:tc>
        <w:tc>
          <w:tcPr>
            <w:tcW w:w="292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中期资金总额：</w:t>
            </w:r>
          </w:p>
        </w:tc>
        <w:tc>
          <w:tcPr>
            <w:tcW w:w="2330" w:type="dxa"/>
            <w:gridSpan w:val="2"/>
            <w:tcBorders>
              <w:top w:val="nil"/>
              <w:left w:val="single" w:sz="4" w:space="0" w:color="000000"/>
              <w:bottom w:val="single" w:sz="4" w:space="0" w:color="000000"/>
              <w:right w:val="nil"/>
            </w:tcBorders>
            <w:vAlign w:val="center"/>
          </w:tcPr>
          <w:p w:rsidR="00A7192B" w:rsidRDefault="00A7192B" w:rsidP="006C03DA">
            <w:pPr>
              <w:widowControl/>
              <w:spacing w:line="240" w:lineRule="exact"/>
              <w:jc w:val="right"/>
              <w:rPr>
                <w:rFonts w:ascii="宋体" w:cs="宋体"/>
                <w:kern w:val="0"/>
                <w:sz w:val="18"/>
                <w:szCs w:val="18"/>
              </w:rPr>
            </w:pPr>
            <w:r>
              <w:rPr>
                <w:rFonts w:ascii="宋体" w:hAnsi="宋体" w:cs="宋体"/>
                <w:kern w:val="0"/>
                <w:sz w:val="18"/>
                <w:szCs w:val="18"/>
              </w:rPr>
              <w:t xml:space="preserve">      95.00 </w:t>
            </w:r>
          </w:p>
        </w:tc>
        <w:tc>
          <w:tcPr>
            <w:tcW w:w="262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年度资金总额：</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right"/>
              <w:rPr>
                <w:rFonts w:ascii="宋体" w:cs="宋体"/>
                <w:kern w:val="0"/>
                <w:sz w:val="18"/>
                <w:szCs w:val="18"/>
              </w:rPr>
            </w:pPr>
            <w:r>
              <w:rPr>
                <w:rFonts w:ascii="宋体" w:hAnsi="宋体" w:cs="宋体"/>
                <w:kern w:val="0"/>
                <w:sz w:val="18"/>
                <w:szCs w:val="18"/>
              </w:rPr>
              <w:t xml:space="preserve">     95.00 </w:t>
            </w:r>
          </w:p>
        </w:tc>
      </w:tr>
      <w:tr w:rsidR="00A7192B" w:rsidTr="006C03DA">
        <w:trPr>
          <w:trHeight w:val="315"/>
        </w:trPr>
        <w:tc>
          <w:tcPr>
            <w:tcW w:w="1800" w:type="dxa"/>
            <w:gridSpan w:val="3"/>
            <w:vMerge/>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292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其中：财政拨款</w:t>
            </w:r>
          </w:p>
        </w:tc>
        <w:tc>
          <w:tcPr>
            <w:tcW w:w="2330" w:type="dxa"/>
            <w:gridSpan w:val="2"/>
            <w:tcBorders>
              <w:top w:val="nil"/>
              <w:left w:val="single" w:sz="4" w:space="0" w:color="000000"/>
              <w:bottom w:val="single" w:sz="4" w:space="0" w:color="000000"/>
              <w:right w:val="nil"/>
            </w:tcBorders>
            <w:vAlign w:val="center"/>
          </w:tcPr>
          <w:p w:rsidR="00A7192B" w:rsidRDefault="00A7192B" w:rsidP="006C03DA">
            <w:pPr>
              <w:widowControl/>
              <w:spacing w:line="240" w:lineRule="exact"/>
              <w:jc w:val="right"/>
              <w:rPr>
                <w:rFonts w:ascii="宋体" w:cs="宋体"/>
                <w:kern w:val="0"/>
                <w:sz w:val="18"/>
                <w:szCs w:val="18"/>
              </w:rPr>
            </w:pPr>
            <w:r>
              <w:rPr>
                <w:rFonts w:ascii="宋体" w:hAnsi="宋体" w:cs="宋体"/>
                <w:kern w:val="0"/>
                <w:sz w:val="18"/>
                <w:szCs w:val="18"/>
              </w:rPr>
              <w:t xml:space="preserve">      95.00 </w:t>
            </w:r>
          </w:p>
        </w:tc>
        <w:tc>
          <w:tcPr>
            <w:tcW w:w="262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其中：财政拨款</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right"/>
              <w:rPr>
                <w:rFonts w:ascii="宋体" w:cs="宋体"/>
                <w:kern w:val="0"/>
                <w:sz w:val="18"/>
                <w:szCs w:val="18"/>
              </w:rPr>
            </w:pPr>
            <w:r>
              <w:rPr>
                <w:rFonts w:ascii="宋体" w:hAnsi="宋体" w:cs="宋体"/>
                <w:kern w:val="0"/>
                <w:sz w:val="18"/>
                <w:szCs w:val="18"/>
              </w:rPr>
              <w:t xml:space="preserve">     95.00 </w:t>
            </w:r>
          </w:p>
        </w:tc>
      </w:tr>
      <w:tr w:rsidR="00A7192B" w:rsidTr="006C03DA">
        <w:trPr>
          <w:trHeight w:val="315"/>
        </w:trPr>
        <w:tc>
          <w:tcPr>
            <w:tcW w:w="1800" w:type="dxa"/>
            <w:gridSpan w:val="3"/>
            <w:vMerge/>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292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其他资金</w:t>
            </w:r>
          </w:p>
        </w:tc>
        <w:tc>
          <w:tcPr>
            <w:tcW w:w="2330" w:type="dxa"/>
            <w:gridSpan w:val="2"/>
            <w:tcBorders>
              <w:top w:val="nil"/>
              <w:left w:val="single" w:sz="4" w:space="0" w:color="000000"/>
              <w:bottom w:val="single" w:sz="4" w:space="0" w:color="000000"/>
              <w:right w:val="nil"/>
            </w:tcBorders>
            <w:vAlign w:val="center"/>
          </w:tcPr>
          <w:p w:rsidR="00A7192B" w:rsidRDefault="00A7192B" w:rsidP="006C03DA">
            <w:pPr>
              <w:widowControl/>
              <w:spacing w:line="240" w:lineRule="exact"/>
              <w:jc w:val="right"/>
              <w:rPr>
                <w:rFonts w:ascii="宋体" w:cs="宋体"/>
                <w:kern w:val="0"/>
                <w:sz w:val="18"/>
                <w:szCs w:val="18"/>
              </w:rPr>
            </w:pPr>
            <w:r>
              <w:rPr>
                <w:rFonts w:ascii="宋体" w:hAnsi="宋体" w:cs="宋体"/>
                <w:kern w:val="0"/>
                <w:sz w:val="18"/>
                <w:szCs w:val="18"/>
              </w:rPr>
              <w:t xml:space="preserve">     0.00  </w:t>
            </w:r>
          </w:p>
        </w:tc>
        <w:tc>
          <w:tcPr>
            <w:tcW w:w="262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其他资金</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right"/>
              <w:rPr>
                <w:rFonts w:ascii="宋体" w:cs="宋体"/>
                <w:kern w:val="0"/>
                <w:sz w:val="18"/>
                <w:szCs w:val="18"/>
              </w:rPr>
            </w:pPr>
            <w:r>
              <w:rPr>
                <w:rFonts w:ascii="宋体" w:hAnsi="宋体" w:cs="宋体"/>
                <w:kern w:val="0"/>
                <w:sz w:val="18"/>
                <w:szCs w:val="18"/>
              </w:rPr>
              <w:t xml:space="preserve">      0.00 </w:t>
            </w:r>
          </w:p>
        </w:tc>
      </w:tr>
      <w:tr w:rsidR="00A7192B" w:rsidTr="006C03DA">
        <w:trPr>
          <w:trHeight w:val="439"/>
        </w:trPr>
        <w:tc>
          <w:tcPr>
            <w:tcW w:w="600" w:type="dxa"/>
            <w:vMerge w:val="restart"/>
            <w:tcBorders>
              <w:top w:val="nil"/>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总</w:t>
            </w:r>
            <w:r>
              <w:rPr>
                <w:rFonts w:ascii="宋体" w:cs="宋体"/>
                <w:kern w:val="0"/>
                <w:sz w:val="18"/>
                <w:szCs w:val="18"/>
              </w:rPr>
              <w:br/>
            </w:r>
            <w:r>
              <w:rPr>
                <w:rFonts w:ascii="宋体" w:hAnsi="宋体" w:cs="宋体" w:hint="eastAsia"/>
                <w:kern w:val="0"/>
                <w:sz w:val="18"/>
                <w:szCs w:val="18"/>
              </w:rPr>
              <w:t>体</w:t>
            </w:r>
            <w:r>
              <w:rPr>
                <w:rFonts w:ascii="宋体" w:cs="宋体"/>
                <w:kern w:val="0"/>
                <w:sz w:val="18"/>
                <w:szCs w:val="18"/>
              </w:rPr>
              <w:br/>
            </w:r>
            <w:r>
              <w:rPr>
                <w:rFonts w:ascii="宋体" w:hAnsi="宋体" w:cs="宋体" w:hint="eastAsia"/>
                <w:kern w:val="0"/>
                <w:sz w:val="18"/>
                <w:szCs w:val="18"/>
              </w:rPr>
              <w:t>目</w:t>
            </w:r>
            <w:r>
              <w:rPr>
                <w:rFonts w:ascii="宋体" w:cs="宋体"/>
                <w:kern w:val="0"/>
                <w:sz w:val="18"/>
                <w:szCs w:val="18"/>
              </w:rPr>
              <w:br/>
            </w:r>
            <w:r>
              <w:rPr>
                <w:rFonts w:ascii="宋体" w:hAnsi="宋体" w:cs="宋体" w:hint="eastAsia"/>
                <w:kern w:val="0"/>
                <w:sz w:val="18"/>
                <w:szCs w:val="18"/>
              </w:rPr>
              <w:t>标</w:t>
            </w:r>
          </w:p>
        </w:tc>
        <w:tc>
          <w:tcPr>
            <w:tcW w:w="6450" w:type="dxa"/>
            <w:gridSpan w:val="6"/>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中期目标（</w:t>
            </w:r>
            <w:r>
              <w:rPr>
                <w:rFonts w:ascii="宋体" w:hAnsi="宋体" w:cs="宋体"/>
                <w:kern w:val="0"/>
                <w:sz w:val="18"/>
                <w:szCs w:val="18"/>
              </w:rPr>
              <w:t>2023</w:t>
            </w:r>
            <w:r>
              <w:rPr>
                <w:rFonts w:ascii="宋体" w:hAnsi="宋体" w:cs="宋体" w:hint="eastAsia"/>
                <w:kern w:val="0"/>
                <w:sz w:val="18"/>
                <w:szCs w:val="18"/>
              </w:rPr>
              <w:t>年</w:t>
            </w:r>
            <w:r>
              <w:rPr>
                <w:rFonts w:ascii="宋体" w:hAnsi="宋体" w:cs="宋体"/>
                <w:kern w:val="0"/>
                <w:sz w:val="18"/>
                <w:szCs w:val="18"/>
              </w:rPr>
              <w:t>—2023</w:t>
            </w:r>
            <w:r>
              <w:rPr>
                <w:rFonts w:ascii="宋体" w:hAnsi="宋体" w:cs="宋体" w:hint="eastAsia"/>
                <w:kern w:val="0"/>
                <w:sz w:val="18"/>
                <w:szCs w:val="18"/>
              </w:rPr>
              <w:t>年）</w:t>
            </w:r>
          </w:p>
        </w:tc>
        <w:tc>
          <w:tcPr>
            <w:tcW w:w="7035" w:type="dxa"/>
            <w:gridSpan w:val="5"/>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年度目标</w:t>
            </w:r>
          </w:p>
        </w:tc>
      </w:tr>
      <w:tr w:rsidR="00A7192B" w:rsidTr="006C03DA">
        <w:trPr>
          <w:trHeight w:val="885"/>
        </w:trPr>
        <w:tc>
          <w:tcPr>
            <w:tcW w:w="600" w:type="dxa"/>
            <w:vMerge/>
            <w:tcBorders>
              <w:top w:val="nil"/>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6450" w:type="dxa"/>
            <w:gridSpan w:val="6"/>
            <w:tcBorders>
              <w:top w:val="single" w:sz="4" w:space="0" w:color="000000"/>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组织行政执法资格考试；</w:t>
            </w:r>
            <w:r>
              <w:rPr>
                <w:rFonts w:ascii="宋体" w:hAnsi="宋体" w:cs="宋体"/>
                <w:kern w:val="0"/>
                <w:sz w:val="18"/>
                <w:szCs w:val="18"/>
              </w:rPr>
              <w:t>2.</w:t>
            </w:r>
            <w:r>
              <w:rPr>
                <w:rFonts w:ascii="宋体" w:hAnsi="宋体" w:cs="宋体" w:hint="eastAsia"/>
                <w:kern w:val="0"/>
                <w:sz w:val="18"/>
                <w:szCs w:val="18"/>
              </w:rPr>
              <w:t>信访诉讼、复议案件办理及法制宣传费用；</w:t>
            </w:r>
            <w:r>
              <w:rPr>
                <w:rFonts w:ascii="宋体" w:hAnsi="宋体" w:cs="宋体"/>
                <w:kern w:val="0"/>
                <w:sz w:val="18"/>
                <w:szCs w:val="18"/>
              </w:rPr>
              <w:t>3.</w:t>
            </w:r>
            <w:r>
              <w:rPr>
                <w:rFonts w:ascii="宋体" w:hAnsi="宋体" w:cs="宋体" w:hint="eastAsia"/>
                <w:kern w:val="0"/>
                <w:sz w:val="18"/>
                <w:szCs w:val="18"/>
              </w:rPr>
              <w:t>局本级及七个直属分局组织“全国土地日”、“世界地球日”以及“</w:t>
            </w:r>
            <w:r>
              <w:rPr>
                <w:rFonts w:ascii="宋体" w:hAnsi="宋体" w:cs="宋体"/>
                <w:kern w:val="0"/>
                <w:sz w:val="18"/>
                <w:szCs w:val="18"/>
              </w:rPr>
              <w:t>12.4</w:t>
            </w:r>
            <w:r>
              <w:rPr>
                <w:rFonts w:ascii="宋体" w:hAnsi="宋体" w:cs="宋体" w:hint="eastAsia"/>
                <w:kern w:val="0"/>
                <w:sz w:val="18"/>
                <w:szCs w:val="18"/>
              </w:rPr>
              <w:t>”法制宣传等费用。</w:t>
            </w:r>
          </w:p>
        </w:tc>
        <w:tc>
          <w:tcPr>
            <w:tcW w:w="7035" w:type="dxa"/>
            <w:gridSpan w:val="5"/>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组织行政执法资格考试；</w:t>
            </w:r>
            <w:r>
              <w:rPr>
                <w:rFonts w:ascii="宋体" w:hAnsi="宋体" w:cs="宋体"/>
                <w:kern w:val="0"/>
                <w:sz w:val="18"/>
                <w:szCs w:val="18"/>
              </w:rPr>
              <w:t>2.</w:t>
            </w:r>
            <w:r>
              <w:rPr>
                <w:rFonts w:ascii="宋体" w:hAnsi="宋体" w:cs="宋体" w:hint="eastAsia"/>
                <w:kern w:val="0"/>
                <w:sz w:val="18"/>
                <w:szCs w:val="18"/>
              </w:rPr>
              <w:t>信访诉讼、复议案件办理及法制宣传费用；</w:t>
            </w:r>
            <w:r>
              <w:rPr>
                <w:rFonts w:ascii="宋体" w:hAnsi="宋体" w:cs="宋体"/>
                <w:kern w:val="0"/>
                <w:sz w:val="18"/>
                <w:szCs w:val="18"/>
              </w:rPr>
              <w:t>3.</w:t>
            </w:r>
            <w:r>
              <w:rPr>
                <w:rFonts w:ascii="宋体" w:hAnsi="宋体" w:cs="宋体" w:hint="eastAsia"/>
                <w:kern w:val="0"/>
                <w:sz w:val="18"/>
                <w:szCs w:val="18"/>
              </w:rPr>
              <w:t>局本级及七个直属分局组织“全国土地日”、“世界地球日”以及“</w:t>
            </w:r>
            <w:r>
              <w:rPr>
                <w:rFonts w:ascii="宋体" w:hAnsi="宋体" w:cs="宋体"/>
                <w:kern w:val="0"/>
                <w:sz w:val="18"/>
                <w:szCs w:val="18"/>
              </w:rPr>
              <w:t>12.4</w:t>
            </w:r>
            <w:r>
              <w:rPr>
                <w:rFonts w:ascii="宋体" w:hAnsi="宋体" w:cs="宋体" w:hint="eastAsia"/>
                <w:kern w:val="0"/>
                <w:sz w:val="18"/>
                <w:szCs w:val="18"/>
              </w:rPr>
              <w:t>”法制宣传等费用。</w:t>
            </w:r>
          </w:p>
        </w:tc>
      </w:tr>
      <w:tr w:rsidR="00A7192B" w:rsidTr="006C03DA">
        <w:trPr>
          <w:trHeight w:val="480"/>
        </w:trPr>
        <w:tc>
          <w:tcPr>
            <w:tcW w:w="600" w:type="dxa"/>
            <w:vMerge w:val="restart"/>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绩</w:t>
            </w:r>
            <w:r>
              <w:rPr>
                <w:rFonts w:ascii="宋体" w:cs="宋体"/>
                <w:kern w:val="0"/>
                <w:sz w:val="18"/>
                <w:szCs w:val="18"/>
              </w:rPr>
              <w:br/>
            </w:r>
            <w:r>
              <w:rPr>
                <w:rFonts w:ascii="宋体" w:hAnsi="宋体" w:cs="宋体" w:hint="eastAsia"/>
                <w:kern w:val="0"/>
                <w:sz w:val="18"/>
                <w:szCs w:val="18"/>
              </w:rPr>
              <w:t>效</w:t>
            </w:r>
            <w:r>
              <w:rPr>
                <w:rFonts w:ascii="宋体" w:cs="宋体"/>
                <w:kern w:val="0"/>
                <w:sz w:val="18"/>
                <w:szCs w:val="18"/>
              </w:rPr>
              <w:br/>
            </w:r>
            <w:r>
              <w:rPr>
                <w:rFonts w:ascii="宋体" w:hAnsi="宋体" w:cs="宋体" w:hint="eastAsia"/>
                <w:kern w:val="0"/>
                <w:sz w:val="18"/>
                <w:szCs w:val="18"/>
              </w:rPr>
              <w:t>指</w:t>
            </w:r>
            <w:r>
              <w:rPr>
                <w:rFonts w:ascii="宋体" w:cs="宋体"/>
                <w:kern w:val="0"/>
                <w:sz w:val="18"/>
                <w:szCs w:val="18"/>
              </w:rPr>
              <w:br/>
            </w:r>
            <w:r>
              <w:rPr>
                <w:rFonts w:ascii="宋体" w:hAnsi="宋体" w:cs="宋体" w:hint="eastAsia"/>
                <w:kern w:val="0"/>
                <w:sz w:val="18"/>
                <w:szCs w:val="18"/>
              </w:rPr>
              <w:t>标</w:t>
            </w:r>
          </w:p>
        </w:tc>
        <w:tc>
          <w:tcPr>
            <w:tcW w:w="780" w:type="dxa"/>
            <w:tcBorders>
              <w:top w:val="nil"/>
              <w:left w:val="nil"/>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一级指标</w:t>
            </w:r>
          </w:p>
        </w:tc>
        <w:tc>
          <w:tcPr>
            <w:tcW w:w="1155" w:type="dxa"/>
            <w:gridSpan w:val="2"/>
            <w:tcBorders>
              <w:top w:val="nil"/>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二级指标</w:t>
            </w:r>
          </w:p>
        </w:tc>
        <w:tc>
          <w:tcPr>
            <w:tcW w:w="3255" w:type="dxa"/>
            <w:gridSpan w:val="2"/>
            <w:tcBorders>
              <w:top w:val="single" w:sz="4" w:space="0" w:color="000000"/>
              <w:left w:val="single" w:sz="4" w:space="0" w:color="000000"/>
              <w:bottom w:val="nil"/>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三级指标</w:t>
            </w:r>
          </w:p>
        </w:tc>
        <w:tc>
          <w:tcPr>
            <w:tcW w:w="1260" w:type="dxa"/>
            <w:tcBorders>
              <w:top w:val="nil"/>
              <w:left w:val="single" w:sz="4" w:space="0" w:color="000000"/>
              <w:bottom w:val="nil"/>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指标值</w:t>
            </w:r>
          </w:p>
        </w:tc>
        <w:tc>
          <w:tcPr>
            <w:tcW w:w="1155" w:type="dxa"/>
            <w:tcBorders>
              <w:top w:val="nil"/>
              <w:left w:val="single" w:sz="4" w:space="0" w:color="000000"/>
              <w:bottom w:val="nil"/>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二级指标</w:t>
            </w:r>
          </w:p>
        </w:tc>
        <w:tc>
          <w:tcPr>
            <w:tcW w:w="3990" w:type="dxa"/>
            <w:gridSpan w:val="3"/>
            <w:tcBorders>
              <w:top w:val="single" w:sz="4" w:space="0" w:color="000000"/>
              <w:left w:val="single" w:sz="4" w:space="0" w:color="000000"/>
              <w:bottom w:val="nil"/>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三级指标</w:t>
            </w:r>
          </w:p>
        </w:tc>
        <w:tc>
          <w:tcPr>
            <w:tcW w:w="1890" w:type="dxa"/>
            <w:tcBorders>
              <w:top w:val="nil"/>
              <w:left w:val="single" w:sz="4" w:space="0" w:color="000000"/>
              <w:bottom w:val="nil"/>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指标值</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val="restart"/>
            <w:tcBorders>
              <w:top w:val="nil"/>
              <w:left w:val="nil"/>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产出指标</w:t>
            </w:r>
          </w:p>
        </w:tc>
        <w:tc>
          <w:tcPr>
            <w:tcW w:w="1155" w:type="dxa"/>
            <w:gridSpan w:val="2"/>
            <w:vMerge w:val="restart"/>
            <w:tcBorders>
              <w:top w:val="nil"/>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数量指标</w:t>
            </w: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1</w:t>
            </w:r>
            <w:r>
              <w:rPr>
                <w:rFonts w:ascii="宋体" w:hAnsi="宋体" w:cs="宋体" w:hint="eastAsia"/>
                <w:kern w:val="0"/>
                <w:sz w:val="18"/>
                <w:szCs w:val="18"/>
              </w:rPr>
              <w:t>：按省自然资源厅要求，组织</w:t>
            </w:r>
            <w:r>
              <w:rPr>
                <w:rFonts w:ascii="宋体" w:hAnsi="宋体" w:cs="宋体"/>
                <w:kern w:val="0"/>
                <w:sz w:val="18"/>
                <w:szCs w:val="18"/>
              </w:rPr>
              <w:t>1</w:t>
            </w:r>
            <w:r>
              <w:rPr>
                <w:rFonts w:ascii="宋体" w:hAnsi="宋体" w:cs="宋体" w:hint="eastAsia"/>
                <w:kern w:val="0"/>
                <w:sz w:val="18"/>
                <w:szCs w:val="18"/>
              </w:rPr>
              <w:t>次行政执法资格考试；</w:t>
            </w:r>
          </w:p>
        </w:tc>
        <w:tc>
          <w:tcPr>
            <w:tcW w:w="1260" w:type="dxa"/>
            <w:tcBorders>
              <w:top w:val="single" w:sz="4" w:space="0" w:color="auto"/>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55" w:type="dxa"/>
            <w:vMerge w:val="restart"/>
            <w:tcBorders>
              <w:top w:val="single" w:sz="4" w:space="0" w:color="auto"/>
              <w:left w:val="single" w:sz="4" w:space="0" w:color="auto"/>
              <w:bottom w:val="single" w:sz="4" w:space="0" w:color="000000"/>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数量指标</w:t>
            </w: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1</w:t>
            </w:r>
            <w:r>
              <w:rPr>
                <w:rFonts w:ascii="宋体" w:hAnsi="宋体" w:cs="宋体" w:hint="eastAsia"/>
                <w:kern w:val="0"/>
                <w:sz w:val="18"/>
                <w:szCs w:val="18"/>
              </w:rPr>
              <w:t>：按省自然资源厅要求，组织</w:t>
            </w:r>
            <w:r>
              <w:rPr>
                <w:rFonts w:ascii="宋体" w:hAnsi="宋体" w:cs="宋体"/>
                <w:kern w:val="0"/>
                <w:sz w:val="18"/>
                <w:szCs w:val="18"/>
              </w:rPr>
              <w:t>1</w:t>
            </w:r>
            <w:r>
              <w:rPr>
                <w:rFonts w:ascii="宋体" w:hAnsi="宋体" w:cs="宋体" w:hint="eastAsia"/>
                <w:kern w:val="0"/>
                <w:sz w:val="18"/>
                <w:szCs w:val="18"/>
              </w:rPr>
              <w:t>次行政执法资格考试；</w:t>
            </w:r>
          </w:p>
        </w:tc>
        <w:tc>
          <w:tcPr>
            <w:tcW w:w="1890" w:type="dxa"/>
            <w:tcBorders>
              <w:top w:val="single" w:sz="4" w:space="0" w:color="auto"/>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100%</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vMerge/>
            <w:tcBorders>
              <w:top w:val="nil"/>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2</w:t>
            </w:r>
            <w:r>
              <w:rPr>
                <w:rFonts w:ascii="宋体" w:hAnsi="宋体" w:cs="宋体" w:hint="eastAsia"/>
                <w:kern w:val="0"/>
                <w:sz w:val="18"/>
                <w:szCs w:val="18"/>
              </w:rPr>
              <w:t>：制作约</w:t>
            </w:r>
            <w:r>
              <w:rPr>
                <w:rFonts w:ascii="宋体" w:hAnsi="宋体" w:cs="宋体"/>
                <w:kern w:val="0"/>
                <w:sz w:val="18"/>
                <w:szCs w:val="18"/>
              </w:rPr>
              <w:t>2</w:t>
            </w:r>
            <w:r>
              <w:rPr>
                <w:rFonts w:ascii="宋体" w:hAnsi="宋体" w:cs="宋体" w:hint="eastAsia"/>
                <w:kern w:val="0"/>
                <w:sz w:val="18"/>
                <w:szCs w:val="18"/>
              </w:rPr>
              <w:t>万份宣传资料及宣传标牌；</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55" w:type="dxa"/>
            <w:vMerge/>
            <w:tcBorders>
              <w:top w:val="single" w:sz="4" w:space="0" w:color="auto"/>
              <w:left w:val="single" w:sz="4" w:space="0" w:color="auto"/>
              <w:bottom w:val="single" w:sz="4" w:space="0" w:color="000000"/>
              <w:right w:val="single" w:sz="4" w:space="0" w:color="auto"/>
            </w:tcBorders>
            <w:vAlign w:val="center"/>
          </w:tcPr>
          <w:p w:rsidR="00A7192B" w:rsidRDefault="00A7192B" w:rsidP="006C03DA">
            <w:pPr>
              <w:widowControl/>
              <w:spacing w:line="240" w:lineRule="exact"/>
              <w:jc w:val="left"/>
              <w:rPr>
                <w:rFonts w:ascii="宋体" w:cs="宋体"/>
                <w:kern w:val="0"/>
                <w:sz w:val="18"/>
                <w:szCs w:val="18"/>
              </w:rPr>
            </w:pP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2</w:t>
            </w:r>
            <w:r>
              <w:rPr>
                <w:rFonts w:ascii="宋体" w:hAnsi="宋体" w:cs="宋体" w:hint="eastAsia"/>
                <w:kern w:val="0"/>
                <w:sz w:val="18"/>
                <w:szCs w:val="18"/>
              </w:rPr>
              <w:t>：制作约</w:t>
            </w:r>
            <w:r>
              <w:rPr>
                <w:rFonts w:ascii="宋体" w:hAnsi="宋体" w:cs="宋体"/>
                <w:kern w:val="0"/>
                <w:sz w:val="18"/>
                <w:szCs w:val="18"/>
              </w:rPr>
              <w:t>2</w:t>
            </w:r>
            <w:r>
              <w:rPr>
                <w:rFonts w:ascii="宋体" w:hAnsi="宋体" w:cs="宋体" w:hint="eastAsia"/>
                <w:kern w:val="0"/>
                <w:sz w:val="18"/>
                <w:szCs w:val="18"/>
              </w:rPr>
              <w:t>万份宣传资料及宣传标牌；</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100%</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vMerge/>
            <w:tcBorders>
              <w:top w:val="nil"/>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3</w:t>
            </w:r>
            <w:r>
              <w:rPr>
                <w:rFonts w:ascii="宋体" w:hAnsi="宋体" w:cs="宋体" w:hint="eastAsia"/>
                <w:kern w:val="0"/>
                <w:sz w:val="18"/>
                <w:szCs w:val="18"/>
              </w:rPr>
              <w:t>：计划订阅</w:t>
            </w:r>
            <w:r>
              <w:rPr>
                <w:rFonts w:ascii="宋体" w:hAnsi="宋体" w:cs="宋体"/>
                <w:kern w:val="0"/>
                <w:sz w:val="18"/>
                <w:szCs w:val="18"/>
              </w:rPr>
              <w:t>5000</w:t>
            </w:r>
            <w:r>
              <w:rPr>
                <w:rFonts w:ascii="宋体" w:hAnsi="宋体" w:cs="宋体" w:hint="eastAsia"/>
                <w:kern w:val="0"/>
                <w:sz w:val="18"/>
                <w:szCs w:val="18"/>
              </w:rPr>
              <w:t>册专刊及报刊杂志；</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55" w:type="dxa"/>
            <w:vMerge/>
            <w:tcBorders>
              <w:top w:val="single" w:sz="4" w:space="0" w:color="auto"/>
              <w:left w:val="single" w:sz="4" w:space="0" w:color="auto"/>
              <w:bottom w:val="single" w:sz="4" w:space="0" w:color="000000"/>
              <w:right w:val="single" w:sz="4" w:space="0" w:color="auto"/>
            </w:tcBorders>
            <w:vAlign w:val="center"/>
          </w:tcPr>
          <w:p w:rsidR="00A7192B" w:rsidRDefault="00A7192B" w:rsidP="006C03DA">
            <w:pPr>
              <w:widowControl/>
              <w:spacing w:line="240" w:lineRule="exact"/>
              <w:jc w:val="left"/>
              <w:rPr>
                <w:rFonts w:ascii="宋体" w:cs="宋体"/>
                <w:kern w:val="0"/>
                <w:sz w:val="18"/>
                <w:szCs w:val="18"/>
              </w:rPr>
            </w:pP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3</w:t>
            </w:r>
            <w:r>
              <w:rPr>
                <w:rFonts w:ascii="宋体" w:hAnsi="宋体" w:cs="宋体" w:hint="eastAsia"/>
                <w:kern w:val="0"/>
                <w:sz w:val="18"/>
                <w:szCs w:val="18"/>
              </w:rPr>
              <w:t>：计划订阅</w:t>
            </w:r>
            <w:r>
              <w:rPr>
                <w:rFonts w:ascii="宋体" w:hAnsi="宋体" w:cs="宋体"/>
                <w:kern w:val="0"/>
                <w:sz w:val="18"/>
                <w:szCs w:val="18"/>
              </w:rPr>
              <w:t>5000</w:t>
            </w:r>
            <w:r>
              <w:rPr>
                <w:rFonts w:ascii="宋体" w:hAnsi="宋体" w:cs="宋体" w:hint="eastAsia"/>
                <w:kern w:val="0"/>
                <w:sz w:val="18"/>
                <w:szCs w:val="18"/>
              </w:rPr>
              <w:t>册专刊及报刊杂志；</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100%</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vMerge/>
            <w:tcBorders>
              <w:top w:val="nil"/>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4</w:t>
            </w:r>
            <w:r>
              <w:rPr>
                <w:rFonts w:ascii="宋体" w:hAnsi="宋体" w:cs="宋体" w:hint="eastAsia"/>
                <w:kern w:val="0"/>
                <w:sz w:val="18"/>
                <w:szCs w:val="18"/>
              </w:rPr>
              <w:t>：接收和处置约</w:t>
            </w:r>
            <w:r>
              <w:rPr>
                <w:rFonts w:ascii="宋体" w:hAnsi="宋体" w:cs="宋体"/>
                <w:kern w:val="0"/>
                <w:sz w:val="18"/>
                <w:szCs w:val="18"/>
              </w:rPr>
              <w:t>15</w:t>
            </w:r>
            <w:r>
              <w:rPr>
                <w:rFonts w:ascii="宋体" w:hAnsi="宋体" w:cs="宋体" w:hint="eastAsia"/>
                <w:kern w:val="0"/>
                <w:sz w:val="18"/>
                <w:szCs w:val="18"/>
              </w:rPr>
              <w:t>宗以上行政复议、</w:t>
            </w:r>
            <w:r>
              <w:rPr>
                <w:rFonts w:ascii="宋体" w:hAnsi="宋体" w:cs="宋体"/>
                <w:kern w:val="0"/>
                <w:sz w:val="18"/>
                <w:szCs w:val="18"/>
              </w:rPr>
              <w:t>48</w:t>
            </w:r>
            <w:r>
              <w:rPr>
                <w:rFonts w:ascii="宋体" w:hAnsi="宋体" w:cs="宋体" w:hint="eastAsia"/>
                <w:kern w:val="0"/>
                <w:sz w:val="18"/>
                <w:szCs w:val="18"/>
              </w:rPr>
              <w:t>宗以上诉讼案件；</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以实际数量确定</w:t>
            </w:r>
          </w:p>
        </w:tc>
        <w:tc>
          <w:tcPr>
            <w:tcW w:w="1155" w:type="dxa"/>
            <w:vMerge/>
            <w:tcBorders>
              <w:top w:val="single" w:sz="4" w:space="0" w:color="auto"/>
              <w:left w:val="single" w:sz="4" w:space="0" w:color="auto"/>
              <w:bottom w:val="single" w:sz="4" w:space="0" w:color="000000"/>
              <w:right w:val="single" w:sz="4" w:space="0" w:color="auto"/>
            </w:tcBorders>
            <w:vAlign w:val="center"/>
          </w:tcPr>
          <w:p w:rsidR="00A7192B" w:rsidRDefault="00A7192B" w:rsidP="006C03DA">
            <w:pPr>
              <w:widowControl/>
              <w:spacing w:line="240" w:lineRule="exact"/>
              <w:jc w:val="left"/>
              <w:rPr>
                <w:rFonts w:ascii="宋体" w:cs="宋体"/>
                <w:kern w:val="0"/>
                <w:sz w:val="18"/>
                <w:szCs w:val="18"/>
              </w:rPr>
            </w:pP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4</w:t>
            </w:r>
            <w:r>
              <w:rPr>
                <w:rFonts w:ascii="宋体" w:hAnsi="宋体" w:cs="宋体" w:hint="eastAsia"/>
                <w:kern w:val="0"/>
                <w:sz w:val="18"/>
                <w:szCs w:val="18"/>
              </w:rPr>
              <w:t>：接收和处置约</w:t>
            </w:r>
            <w:r>
              <w:rPr>
                <w:rFonts w:ascii="宋体" w:hAnsi="宋体" w:cs="宋体"/>
                <w:kern w:val="0"/>
                <w:sz w:val="18"/>
                <w:szCs w:val="18"/>
              </w:rPr>
              <w:t>15</w:t>
            </w:r>
            <w:r>
              <w:rPr>
                <w:rFonts w:ascii="宋体" w:hAnsi="宋体" w:cs="宋体" w:hint="eastAsia"/>
                <w:kern w:val="0"/>
                <w:sz w:val="18"/>
                <w:szCs w:val="18"/>
              </w:rPr>
              <w:t>宗以上行政复议、</w:t>
            </w:r>
            <w:r>
              <w:rPr>
                <w:rFonts w:ascii="宋体" w:hAnsi="宋体" w:cs="宋体"/>
                <w:kern w:val="0"/>
                <w:sz w:val="18"/>
                <w:szCs w:val="18"/>
              </w:rPr>
              <w:t>48</w:t>
            </w:r>
            <w:r>
              <w:rPr>
                <w:rFonts w:ascii="宋体" w:hAnsi="宋体" w:cs="宋体" w:hint="eastAsia"/>
                <w:kern w:val="0"/>
                <w:sz w:val="18"/>
                <w:szCs w:val="18"/>
              </w:rPr>
              <w:t>宗以上诉讼案件；</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以实际数量确定</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vMerge/>
            <w:tcBorders>
              <w:top w:val="nil"/>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5</w:t>
            </w:r>
            <w:r>
              <w:rPr>
                <w:rFonts w:ascii="宋体" w:hAnsi="宋体" w:cs="宋体" w:hint="eastAsia"/>
                <w:kern w:val="0"/>
                <w:sz w:val="18"/>
                <w:szCs w:val="18"/>
              </w:rPr>
              <w:t>：报刊宣传专栏费用；</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以实际数量确定</w:t>
            </w:r>
          </w:p>
        </w:tc>
        <w:tc>
          <w:tcPr>
            <w:tcW w:w="1155" w:type="dxa"/>
            <w:vMerge/>
            <w:tcBorders>
              <w:top w:val="single" w:sz="4" w:space="0" w:color="auto"/>
              <w:left w:val="single" w:sz="4" w:space="0" w:color="auto"/>
              <w:bottom w:val="single" w:sz="4" w:space="0" w:color="000000"/>
              <w:right w:val="single" w:sz="4" w:space="0" w:color="auto"/>
            </w:tcBorders>
            <w:vAlign w:val="center"/>
          </w:tcPr>
          <w:p w:rsidR="00A7192B" w:rsidRDefault="00A7192B" w:rsidP="006C03DA">
            <w:pPr>
              <w:widowControl/>
              <w:spacing w:line="240" w:lineRule="exact"/>
              <w:jc w:val="left"/>
              <w:rPr>
                <w:rFonts w:ascii="宋体" w:cs="宋体"/>
                <w:kern w:val="0"/>
                <w:sz w:val="18"/>
                <w:szCs w:val="18"/>
              </w:rPr>
            </w:pP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5</w:t>
            </w:r>
            <w:r>
              <w:rPr>
                <w:rFonts w:ascii="宋体" w:hAnsi="宋体" w:cs="宋体" w:hint="eastAsia"/>
                <w:kern w:val="0"/>
                <w:sz w:val="18"/>
                <w:szCs w:val="18"/>
              </w:rPr>
              <w:t>：报刊宣传专栏费用；</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以实际数量确定</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vMerge/>
            <w:tcBorders>
              <w:top w:val="nil"/>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6</w:t>
            </w:r>
            <w:r>
              <w:rPr>
                <w:rFonts w:ascii="宋体" w:hAnsi="宋体" w:cs="宋体" w:hint="eastAsia"/>
                <w:kern w:val="0"/>
                <w:sz w:val="18"/>
                <w:szCs w:val="18"/>
              </w:rPr>
              <w:t>：组织</w:t>
            </w:r>
            <w:r>
              <w:rPr>
                <w:rFonts w:ascii="宋体" w:hAnsi="宋体" w:cs="宋体"/>
                <w:kern w:val="0"/>
                <w:sz w:val="18"/>
                <w:szCs w:val="18"/>
              </w:rPr>
              <w:t>1</w:t>
            </w:r>
            <w:r>
              <w:rPr>
                <w:rFonts w:ascii="宋体" w:hAnsi="宋体" w:cs="宋体" w:hint="eastAsia"/>
                <w:kern w:val="0"/>
                <w:sz w:val="18"/>
                <w:szCs w:val="18"/>
              </w:rPr>
              <w:t>次职工党校培训；</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55" w:type="dxa"/>
            <w:vMerge/>
            <w:tcBorders>
              <w:top w:val="single" w:sz="4" w:space="0" w:color="auto"/>
              <w:left w:val="single" w:sz="4" w:space="0" w:color="auto"/>
              <w:bottom w:val="single" w:sz="4" w:space="0" w:color="000000"/>
              <w:right w:val="single" w:sz="4" w:space="0" w:color="auto"/>
            </w:tcBorders>
            <w:vAlign w:val="center"/>
          </w:tcPr>
          <w:p w:rsidR="00A7192B" w:rsidRDefault="00A7192B" w:rsidP="006C03DA">
            <w:pPr>
              <w:widowControl/>
              <w:spacing w:line="240" w:lineRule="exact"/>
              <w:jc w:val="left"/>
              <w:rPr>
                <w:rFonts w:ascii="宋体" w:cs="宋体"/>
                <w:kern w:val="0"/>
                <w:sz w:val="18"/>
                <w:szCs w:val="18"/>
              </w:rPr>
            </w:pP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6</w:t>
            </w:r>
            <w:r>
              <w:rPr>
                <w:rFonts w:ascii="宋体" w:hAnsi="宋体" w:cs="宋体" w:hint="eastAsia"/>
                <w:kern w:val="0"/>
                <w:sz w:val="18"/>
                <w:szCs w:val="18"/>
              </w:rPr>
              <w:t>：组织</w:t>
            </w:r>
            <w:r>
              <w:rPr>
                <w:rFonts w:ascii="宋体" w:hAnsi="宋体" w:cs="宋体"/>
                <w:kern w:val="0"/>
                <w:sz w:val="18"/>
                <w:szCs w:val="18"/>
              </w:rPr>
              <w:t>1</w:t>
            </w:r>
            <w:r>
              <w:rPr>
                <w:rFonts w:ascii="宋体" w:hAnsi="宋体" w:cs="宋体" w:hint="eastAsia"/>
                <w:kern w:val="0"/>
                <w:sz w:val="18"/>
                <w:szCs w:val="18"/>
              </w:rPr>
              <w:t>次职工党校培训；</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100%</w:t>
            </w:r>
          </w:p>
        </w:tc>
      </w:tr>
      <w:tr w:rsidR="00A7192B" w:rsidTr="006C03DA">
        <w:trPr>
          <w:trHeight w:val="67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vMerge w:val="restart"/>
            <w:tcBorders>
              <w:top w:val="nil"/>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质量指标</w:t>
            </w: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经费支出合规性</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严格执行相关财经法规、制度</w:t>
            </w:r>
          </w:p>
        </w:tc>
        <w:tc>
          <w:tcPr>
            <w:tcW w:w="1155" w:type="dxa"/>
            <w:vMerge w:val="restart"/>
            <w:tcBorders>
              <w:top w:val="nil"/>
              <w:left w:val="single" w:sz="4" w:space="0" w:color="auto"/>
              <w:bottom w:val="single" w:sz="4" w:space="0" w:color="000000"/>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质量指标</w:t>
            </w: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经费支出合规性</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严格执行相关财经法规、制度</w:t>
            </w:r>
          </w:p>
        </w:tc>
      </w:tr>
      <w:tr w:rsidR="00A7192B" w:rsidTr="006C03DA">
        <w:trPr>
          <w:trHeight w:val="30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vMerge/>
            <w:tcBorders>
              <w:top w:val="nil"/>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案件办理完结率</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90%</w:t>
            </w:r>
          </w:p>
        </w:tc>
        <w:tc>
          <w:tcPr>
            <w:tcW w:w="1155" w:type="dxa"/>
            <w:vMerge/>
            <w:tcBorders>
              <w:top w:val="nil"/>
              <w:left w:val="single" w:sz="4" w:space="0" w:color="auto"/>
              <w:bottom w:val="single" w:sz="4" w:space="0" w:color="000000"/>
              <w:right w:val="single" w:sz="4" w:space="0" w:color="auto"/>
            </w:tcBorders>
            <w:vAlign w:val="center"/>
          </w:tcPr>
          <w:p w:rsidR="00A7192B" w:rsidRDefault="00A7192B" w:rsidP="006C03DA">
            <w:pPr>
              <w:widowControl/>
              <w:spacing w:line="240" w:lineRule="exact"/>
              <w:jc w:val="left"/>
              <w:rPr>
                <w:rFonts w:ascii="宋体" w:cs="宋体"/>
                <w:kern w:val="0"/>
                <w:sz w:val="18"/>
                <w:szCs w:val="18"/>
              </w:rPr>
            </w:pP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案件办理完结率</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kern w:val="0"/>
                <w:sz w:val="18"/>
                <w:szCs w:val="18"/>
              </w:rPr>
              <w:t>90%</w:t>
            </w:r>
          </w:p>
        </w:tc>
      </w:tr>
      <w:tr w:rsidR="00A7192B" w:rsidTr="006C03DA">
        <w:trPr>
          <w:trHeight w:val="49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vMerge w:val="restart"/>
            <w:tcBorders>
              <w:top w:val="nil"/>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时效指标</w:t>
            </w: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宣传任务完成时间</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计划完成时间</w:t>
            </w:r>
          </w:p>
        </w:tc>
        <w:tc>
          <w:tcPr>
            <w:tcW w:w="1155" w:type="dxa"/>
            <w:vMerge w:val="restart"/>
            <w:tcBorders>
              <w:top w:val="nil"/>
              <w:left w:val="single" w:sz="4" w:space="0" w:color="auto"/>
              <w:bottom w:val="single" w:sz="4" w:space="0" w:color="000000"/>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时效指标</w:t>
            </w: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宣传任务完成时间</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计划完成时间</w:t>
            </w:r>
          </w:p>
        </w:tc>
      </w:tr>
      <w:tr w:rsidR="00A7192B" w:rsidTr="006C03DA">
        <w:trPr>
          <w:trHeight w:val="49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vMerge/>
            <w:tcBorders>
              <w:top w:val="nil"/>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经费支出时效性</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经费计划支出时间</w:t>
            </w:r>
          </w:p>
        </w:tc>
        <w:tc>
          <w:tcPr>
            <w:tcW w:w="1155" w:type="dxa"/>
            <w:vMerge/>
            <w:tcBorders>
              <w:top w:val="nil"/>
              <w:left w:val="single" w:sz="4" w:space="0" w:color="auto"/>
              <w:bottom w:val="single" w:sz="4" w:space="0" w:color="000000"/>
              <w:right w:val="single" w:sz="4" w:space="0" w:color="auto"/>
            </w:tcBorders>
            <w:vAlign w:val="center"/>
          </w:tcPr>
          <w:p w:rsidR="00A7192B" w:rsidRDefault="00A7192B" w:rsidP="006C03DA">
            <w:pPr>
              <w:widowControl/>
              <w:spacing w:line="240" w:lineRule="exact"/>
              <w:jc w:val="left"/>
              <w:rPr>
                <w:rFonts w:ascii="宋体" w:cs="宋体"/>
                <w:kern w:val="0"/>
                <w:sz w:val="18"/>
                <w:szCs w:val="18"/>
              </w:rPr>
            </w:pP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经费支出时效性</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经费计划支出时间</w:t>
            </w:r>
          </w:p>
        </w:tc>
      </w:tr>
      <w:tr w:rsidR="00A7192B" w:rsidTr="006C03DA">
        <w:trPr>
          <w:trHeight w:val="49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vMerge/>
            <w:tcBorders>
              <w:top w:val="nil"/>
              <w:left w:val="single" w:sz="4" w:space="0" w:color="000000"/>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案件办理及时性</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计划完成时间</w:t>
            </w:r>
          </w:p>
        </w:tc>
        <w:tc>
          <w:tcPr>
            <w:tcW w:w="1155" w:type="dxa"/>
            <w:vMerge/>
            <w:tcBorders>
              <w:top w:val="nil"/>
              <w:left w:val="single" w:sz="4" w:space="0" w:color="auto"/>
              <w:bottom w:val="single" w:sz="4" w:space="0" w:color="000000"/>
              <w:right w:val="single" w:sz="4" w:space="0" w:color="auto"/>
            </w:tcBorders>
            <w:vAlign w:val="center"/>
          </w:tcPr>
          <w:p w:rsidR="00A7192B" w:rsidRDefault="00A7192B" w:rsidP="006C03DA">
            <w:pPr>
              <w:widowControl/>
              <w:spacing w:line="240" w:lineRule="exact"/>
              <w:jc w:val="left"/>
              <w:rPr>
                <w:rFonts w:ascii="宋体" w:cs="宋体"/>
                <w:kern w:val="0"/>
                <w:sz w:val="18"/>
                <w:szCs w:val="18"/>
              </w:rPr>
            </w:pP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案件办理及时性</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计划完成时间</w:t>
            </w:r>
          </w:p>
        </w:tc>
      </w:tr>
      <w:tr w:rsidR="00A7192B" w:rsidTr="006C03DA">
        <w:trPr>
          <w:trHeight w:val="49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tcBorders>
              <w:top w:val="nil"/>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成本指标</w:t>
            </w: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项目总成本</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1050000</w:t>
            </w:r>
            <w:r>
              <w:rPr>
                <w:rFonts w:ascii="宋体" w:hAnsi="宋体" w:cs="宋体" w:hint="eastAsia"/>
                <w:kern w:val="0"/>
                <w:sz w:val="18"/>
                <w:szCs w:val="18"/>
              </w:rPr>
              <w:t>元</w:t>
            </w:r>
          </w:p>
        </w:tc>
        <w:tc>
          <w:tcPr>
            <w:tcW w:w="1155"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成本指标</w:t>
            </w: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项目总成本</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1050000</w:t>
            </w:r>
            <w:r>
              <w:rPr>
                <w:rFonts w:ascii="宋体" w:hAnsi="宋体" w:cs="宋体" w:hint="eastAsia"/>
                <w:kern w:val="0"/>
                <w:sz w:val="18"/>
                <w:szCs w:val="18"/>
              </w:rPr>
              <w:t>元</w:t>
            </w:r>
          </w:p>
        </w:tc>
      </w:tr>
      <w:tr w:rsidR="00A7192B" w:rsidTr="006C03DA">
        <w:trPr>
          <w:trHeight w:val="58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val="restart"/>
            <w:tcBorders>
              <w:top w:val="nil"/>
              <w:left w:val="nil"/>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效益指标</w:t>
            </w:r>
          </w:p>
        </w:tc>
        <w:tc>
          <w:tcPr>
            <w:tcW w:w="1155" w:type="dxa"/>
            <w:gridSpan w:val="2"/>
            <w:tcBorders>
              <w:top w:val="nil"/>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经济效益指标</w:t>
            </w: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对业务覆盖地区经济增长的影响程度</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影响程度（较高、明显、一般）</w:t>
            </w:r>
          </w:p>
        </w:tc>
        <w:tc>
          <w:tcPr>
            <w:tcW w:w="1155"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经济效益指标</w:t>
            </w: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对业务覆盖地区经济增长的影响程度</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影响程度（较高、明显、一般）</w:t>
            </w:r>
          </w:p>
        </w:tc>
      </w:tr>
      <w:tr w:rsidR="00A7192B" w:rsidTr="006C03DA">
        <w:trPr>
          <w:trHeight w:val="58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tcBorders>
              <w:top w:val="nil"/>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社会效益指标</w:t>
            </w: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对公民提高自然资源保护意识的影响程度</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影响程度（较高、明显、一般）</w:t>
            </w:r>
          </w:p>
        </w:tc>
        <w:tc>
          <w:tcPr>
            <w:tcW w:w="1155"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社会效益指标</w:t>
            </w: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对公民提高自然资源保护意识的影响程度</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影响程度（较高、明显、一般）</w:t>
            </w:r>
          </w:p>
        </w:tc>
      </w:tr>
      <w:tr w:rsidR="00A7192B" w:rsidTr="006C03DA">
        <w:trPr>
          <w:trHeight w:val="58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tcBorders>
              <w:top w:val="nil"/>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生态效益指标</w:t>
            </w: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对公民提高自然资源保护意识的影响程度</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影响程度（较高、明显、一般）</w:t>
            </w:r>
          </w:p>
        </w:tc>
        <w:tc>
          <w:tcPr>
            <w:tcW w:w="1155"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生态效益指标</w:t>
            </w: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对公民提高自然资源保护意识的影响程度</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影响程度（较高、明显、一般）</w:t>
            </w:r>
          </w:p>
        </w:tc>
      </w:tr>
      <w:tr w:rsidR="00A7192B" w:rsidTr="006C03DA">
        <w:trPr>
          <w:trHeight w:val="58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vMerge/>
            <w:tcBorders>
              <w:top w:val="nil"/>
              <w:left w:val="nil"/>
              <w:bottom w:val="single" w:sz="4" w:space="0" w:color="000000"/>
              <w:right w:val="nil"/>
            </w:tcBorders>
            <w:vAlign w:val="center"/>
          </w:tcPr>
          <w:p w:rsidR="00A7192B" w:rsidRDefault="00A7192B" w:rsidP="006C03DA">
            <w:pPr>
              <w:widowControl/>
              <w:spacing w:line="240" w:lineRule="exact"/>
              <w:jc w:val="left"/>
              <w:rPr>
                <w:rFonts w:ascii="宋体" w:cs="宋体"/>
                <w:kern w:val="0"/>
                <w:sz w:val="18"/>
                <w:szCs w:val="18"/>
              </w:rPr>
            </w:pPr>
          </w:p>
        </w:tc>
        <w:tc>
          <w:tcPr>
            <w:tcW w:w="1155" w:type="dxa"/>
            <w:gridSpan w:val="2"/>
            <w:tcBorders>
              <w:top w:val="nil"/>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可持续影响指标</w:t>
            </w: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对减少破坏自然资源的影响程度</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影响程度（较高、明显、一般）</w:t>
            </w:r>
          </w:p>
        </w:tc>
        <w:tc>
          <w:tcPr>
            <w:tcW w:w="1155"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可持续影响指标</w:t>
            </w: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对减少破坏自然资源的影响程度</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影响程度（较高、明显、一般）</w:t>
            </w:r>
          </w:p>
        </w:tc>
      </w:tr>
      <w:tr w:rsidR="00A7192B" w:rsidTr="006C03DA">
        <w:trPr>
          <w:trHeight w:val="58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spacing w:line="240" w:lineRule="exact"/>
              <w:jc w:val="left"/>
              <w:rPr>
                <w:rFonts w:ascii="宋体" w:cs="宋体"/>
                <w:kern w:val="0"/>
                <w:sz w:val="18"/>
                <w:szCs w:val="18"/>
              </w:rPr>
            </w:pPr>
          </w:p>
        </w:tc>
        <w:tc>
          <w:tcPr>
            <w:tcW w:w="780" w:type="dxa"/>
            <w:tcBorders>
              <w:top w:val="nil"/>
              <w:left w:val="nil"/>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满意度指标</w:t>
            </w:r>
          </w:p>
        </w:tc>
        <w:tc>
          <w:tcPr>
            <w:tcW w:w="1155" w:type="dxa"/>
            <w:gridSpan w:val="2"/>
            <w:tcBorders>
              <w:top w:val="nil"/>
              <w:left w:val="single" w:sz="4" w:space="0" w:color="000000"/>
              <w:bottom w:val="single" w:sz="4" w:space="0" w:color="000000"/>
              <w:right w:val="nil"/>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满意度指标</w:t>
            </w:r>
          </w:p>
        </w:tc>
        <w:tc>
          <w:tcPr>
            <w:tcW w:w="3255"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社会公众对自然资源管理工作的满意度</w:t>
            </w:r>
          </w:p>
        </w:tc>
        <w:tc>
          <w:tcPr>
            <w:tcW w:w="126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90</w:t>
            </w:r>
            <w:r>
              <w:rPr>
                <w:rFonts w:ascii="宋体" w:hAnsi="宋体" w:cs="宋体" w:hint="eastAsia"/>
                <w:kern w:val="0"/>
                <w:sz w:val="18"/>
                <w:szCs w:val="18"/>
              </w:rPr>
              <w:t>百分之</w:t>
            </w:r>
          </w:p>
        </w:tc>
        <w:tc>
          <w:tcPr>
            <w:tcW w:w="1155"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满意度指标</w:t>
            </w:r>
          </w:p>
        </w:tc>
        <w:tc>
          <w:tcPr>
            <w:tcW w:w="399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社会公众对自然资源管理工作的满意度</w:t>
            </w:r>
          </w:p>
        </w:tc>
        <w:tc>
          <w:tcPr>
            <w:tcW w:w="1890" w:type="dxa"/>
            <w:tcBorders>
              <w:top w:val="nil"/>
              <w:left w:val="nil"/>
              <w:bottom w:val="single" w:sz="4" w:space="0" w:color="auto"/>
              <w:right w:val="single" w:sz="4" w:space="0" w:color="auto"/>
            </w:tcBorders>
            <w:vAlign w:val="center"/>
          </w:tcPr>
          <w:p w:rsidR="00A7192B" w:rsidRDefault="00A7192B" w:rsidP="006C03DA">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90</w:t>
            </w:r>
            <w:r>
              <w:rPr>
                <w:rFonts w:ascii="宋体" w:hAnsi="宋体" w:cs="宋体" w:hint="eastAsia"/>
                <w:kern w:val="0"/>
                <w:sz w:val="18"/>
                <w:szCs w:val="18"/>
              </w:rPr>
              <w:t>百分之</w:t>
            </w:r>
          </w:p>
        </w:tc>
      </w:tr>
    </w:tbl>
    <w:p w:rsidR="00A7192B" w:rsidRDefault="00A7192B" w:rsidP="00D34EAE">
      <w:pPr>
        <w:adjustRightInd w:val="0"/>
        <w:snapToGrid w:val="0"/>
        <w:spacing w:line="600" w:lineRule="exact"/>
        <w:ind w:firstLineChars="250" w:firstLine="803"/>
        <w:rPr>
          <w:rFonts w:ascii="仿宋_GB2312" w:eastAsia="仿宋_GB2312" w:hAnsi="楷体"/>
          <w:b/>
          <w:sz w:val="32"/>
          <w:szCs w:val="32"/>
        </w:rPr>
        <w:sectPr w:rsidR="00A7192B">
          <w:pgSz w:w="16838" w:h="11906" w:orient="landscape"/>
          <w:pgMar w:top="1797" w:right="1440" w:bottom="1797" w:left="1440" w:header="851" w:footer="992" w:gutter="0"/>
          <w:cols w:space="425"/>
          <w:docGrid w:type="linesAndChars" w:linePitch="312"/>
        </w:sectPr>
      </w:pPr>
    </w:p>
    <w:p w:rsidR="00A7192B" w:rsidRDefault="00A7192B" w:rsidP="00D34EAE">
      <w:pPr>
        <w:adjustRightInd w:val="0"/>
        <w:snapToGrid w:val="0"/>
        <w:spacing w:line="520" w:lineRule="exact"/>
        <w:ind w:firstLineChars="250" w:firstLine="803"/>
        <w:rPr>
          <w:rFonts w:ascii="仿宋_GB2312" w:eastAsia="仿宋_GB2312" w:hAnsi="楷体"/>
          <w:b/>
          <w:sz w:val="32"/>
          <w:szCs w:val="32"/>
        </w:rPr>
      </w:pPr>
      <w:r>
        <w:rPr>
          <w:rFonts w:ascii="仿宋_GB2312" w:eastAsia="仿宋_GB2312" w:hAnsi="楷体"/>
          <w:b/>
          <w:sz w:val="32"/>
          <w:szCs w:val="32"/>
        </w:rPr>
        <w:t>2.</w:t>
      </w:r>
      <w:r>
        <w:rPr>
          <w:rFonts w:ascii="仿宋_GB2312" w:eastAsia="仿宋_GB2312" w:hAnsi="楷体" w:hint="eastAsia"/>
          <w:b/>
          <w:sz w:val="32"/>
          <w:szCs w:val="32"/>
        </w:rPr>
        <w:t>“全市采煤沉陷区动态监测”项目。</w:t>
      </w:r>
    </w:p>
    <w:p w:rsidR="00A7192B" w:rsidRDefault="00A7192B" w:rsidP="00D34EAE">
      <w:pPr>
        <w:adjustRightInd w:val="0"/>
        <w:snapToGrid w:val="0"/>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1</w:t>
      </w:r>
      <w:r>
        <w:rPr>
          <w:rFonts w:ascii="仿宋_GB2312" w:eastAsia="仿宋_GB2312" w:hAnsi="楷体" w:hint="eastAsia"/>
          <w:sz w:val="32"/>
          <w:szCs w:val="32"/>
        </w:rPr>
        <w:t>）项目概述。</w:t>
      </w:r>
      <w:r>
        <w:rPr>
          <w:rFonts w:ascii="仿宋_GB2312" w:eastAsia="仿宋_GB2312" w:hAnsi="楷体"/>
          <w:sz w:val="32"/>
          <w:szCs w:val="32"/>
        </w:rPr>
        <w:t>1.</w:t>
      </w:r>
      <w:r>
        <w:rPr>
          <w:rFonts w:ascii="仿宋_GB2312" w:eastAsia="仿宋_GB2312" w:hAnsi="楷体" w:hint="eastAsia"/>
          <w:sz w:val="32"/>
          <w:szCs w:val="32"/>
        </w:rPr>
        <w:t>每年</w:t>
      </w:r>
      <w:r>
        <w:rPr>
          <w:rFonts w:ascii="仿宋_GB2312" w:eastAsia="仿宋_GB2312" w:hAnsi="楷体"/>
          <w:sz w:val="32"/>
          <w:szCs w:val="32"/>
        </w:rPr>
        <w:t>6</w:t>
      </w:r>
      <w:r>
        <w:rPr>
          <w:rFonts w:ascii="仿宋_GB2312" w:eastAsia="仿宋_GB2312" w:hAnsi="楷体" w:hint="eastAsia"/>
          <w:sz w:val="32"/>
          <w:szCs w:val="32"/>
        </w:rPr>
        <w:t>月、</w:t>
      </w:r>
      <w:r>
        <w:rPr>
          <w:rFonts w:ascii="仿宋_GB2312" w:eastAsia="仿宋_GB2312" w:hAnsi="楷体"/>
          <w:sz w:val="32"/>
          <w:szCs w:val="32"/>
        </w:rPr>
        <w:t>12</w:t>
      </w:r>
      <w:r>
        <w:rPr>
          <w:rFonts w:ascii="仿宋_GB2312" w:eastAsia="仿宋_GB2312" w:hAnsi="楷体" w:hint="eastAsia"/>
          <w:sz w:val="32"/>
          <w:szCs w:val="32"/>
        </w:rPr>
        <w:t>月各开展</w:t>
      </w:r>
      <w:r>
        <w:rPr>
          <w:rFonts w:ascii="仿宋_GB2312" w:eastAsia="仿宋_GB2312" w:hAnsi="楷体"/>
          <w:sz w:val="32"/>
          <w:szCs w:val="32"/>
        </w:rPr>
        <w:t>1</w:t>
      </w:r>
      <w:r>
        <w:rPr>
          <w:rFonts w:ascii="仿宋_GB2312" w:eastAsia="仿宋_GB2312" w:hAnsi="楷体" w:hint="eastAsia"/>
          <w:sz w:val="32"/>
          <w:szCs w:val="32"/>
        </w:rPr>
        <w:t>次全市采煤沉陷区动态监测工作，对全市采煤沉陷区动态变化情况进行分析、研判。</w:t>
      </w:r>
      <w:r>
        <w:rPr>
          <w:rFonts w:ascii="仿宋_GB2312" w:eastAsia="仿宋_GB2312" w:hAnsi="楷体"/>
          <w:sz w:val="32"/>
          <w:szCs w:val="32"/>
        </w:rPr>
        <w:t>2</w:t>
      </w:r>
      <w:r>
        <w:rPr>
          <w:rFonts w:ascii="仿宋_GB2312" w:eastAsia="仿宋_GB2312" w:hAnsi="楷体" w:hint="eastAsia"/>
          <w:sz w:val="32"/>
          <w:szCs w:val="32"/>
        </w:rPr>
        <w:t>、对全市采煤沉陷情况开展全方位的摸底调查，建立工作台账。</w:t>
      </w:r>
      <w:r>
        <w:rPr>
          <w:rFonts w:ascii="仿宋_GB2312" w:eastAsia="仿宋_GB2312" w:hAnsi="楷体"/>
          <w:sz w:val="32"/>
          <w:szCs w:val="32"/>
        </w:rPr>
        <w:t>3</w:t>
      </w:r>
      <w:r>
        <w:rPr>
          <w:rFonts w:ascii="仿宋_GB2312" w:eastAsia="仿宋_GB2312" w:hAnsi="楷体" w:hint="eastAsia"/>
          <w:sz w:val="32"/>
          <w:szCs w:val="32"/>
        </w:rPr>
        <w:t>、将全市采煤沉陷区最新监测数据均列表上图。</w:t>
      </w:r>
    </w:p>
    <w:p w:rsidR="00A7192B" w:rsidRDefault="00A7192B" w:rsidP="00D34EAE">
      <w:pPr>
        <w:spacing w:line="520" w:lineRule="exact"/>
        <w:ind w:firstLineChars="183" w:firstLine="586"/>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2</w:t>
      </w:r>
      <w:r>
        <w:rPr>
          <w:rFonts w:ascii="仿宋_GB2312" w:eastAsia="仿宋_GB2312" w:hAnsi="楷体" w:hint="eastAsia"/>
          <w:sz w:val="32"/>
          <w:szCs w:val="32"/>
        </w:rPr>
        <w:t>）立项依据。根据安徽省自然资源厅关于印发《安徽省废弃矿山生态修复管理办法（暂行）》的通知（皖自然资规</w:t>
      </w:r>
      <w:r>
        <w:rPr>
          <w:rFonts w:ascii="仿宋_GB2312" w:eastAsia="仿宋_GB2312" w:hAnsi="楷体"/>
          <w:sz w:val="32"/>
          <w:szCs w:val="32"/>
        </w:rPr>
        <w:t>[2021]5</w:t>
      </w:r>
      <w:r>
        <w:rPr>
          <w:rFonts w:ascii="仿宋_GB2312" w:eastAsia="仿宋_GB2312" w:hAnsi="楷体" w:hint="eastAsia"/>
          <w:sz w:val="32"/>
          <w:szCs w:val="32"/>
        </w:rPr>
        <w:t>号）要求实施。</w:t>
      </w:r>
    </w:p>
    <w:p w:rsidR="00A7192B" w:rsidRDefault="00A7192B" w:rsidP="00D34EAE">
      <w:pPr>
        <w:spacing w:line="520" w:lineRule="exact"/>
        <w:ind w:firstLineChars="183" w:firstLine="586"/>
        <w:rPr>
          <w:rFonts w:ascii="仿宋_GB2312" w:eastAsia="仿宋_GB2312" w:hAnsi="楷体"/>
          <w:sz w:val="32"/>
          <w:szCs w:val="32"/>
          <w:u w:val="single"/>
        </w:rPr>
      </w:pPr>
      <w:r>
        <w:rPr>
          <w:rFonts w:ascii="仿宋_GB2312" w:eastAsia="仿宋_GB2312" w:hAnsi="楷体" w:hint="eastAsia"/>
          <w:sz w:val="32"/>
          <w:szCs w:val="32"/>
        </w:rPr>
        <w:t>（</w:t>
      </w:r>
      <w:r>
        <w:rPr>
          <w:rFonts w:ascii="仿宋_GB2312" w:eastAsia="仿宋_GB2312" w:hAnsi="楷体"/>
          <w:sz w:val="32"/>
          <w:szCs w:val="32"/>
        </w:rPr>
        <w:t>3</w:t>
      </w:r>
      <w:r>
        <w:rPr>
          <w:rFonts w:ascii="仿宋_GB2312" w:eastAsia="仿宋_GB2312" w:hAnsi="楷体" w:hint="eastAsia"/>
          <w:sz w:val="32"/>
          <w:szCs w:val="32"/>
        </w:rPr>
        <w:t>）实施主体。淮南市自然资源和规划局</w:t>
      </w:r>
    </w:p>
    <w:p w:rsidR="00A7192B" w:rsidRDefault="00A7192B" w:rsidP="00D34EAE">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4</w:t>
      </w:r>
      <w:r>
        <w:rPr>
          <w:rFonts w:ascii="仿宋_GB2312" w:eastAsia="仿宋_GB2312" w:hAnsi="楷体" w:hint="eastAsia"/>
          <w:sz w:val="32"/>
          <w:szCs w:val="32"/>
        </w:rPr>
        <w:t>）起止时间。自</w:t>
      </w:r>
      <w:r>
        <w:rPr>
          <w:rFonts w:ascii="仿宋_GB2312" w:eastAsia="仿宋_GB2312" w:hAnsi="仿宋"/>
          <w:sz w:val="32"/>
          <w:szCs w:val="32"/>
        </w:rPr>
        <w:t>2023</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日至</w:t>
      </w:r>
      <w:r>
        <w:rPr>
          <w:rFonts w:ascii="仿宋_GB2312" w:eastAsia="仿宋_GB2312" w:hAnsi="仿宋"/>
          <w:sz w:val="32"/>
          <w:szCs w:val="32"/>
        </w:rPr>
        <w:t>2023</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31</w:t>
      </w:r>
      <w:r>
        <w:rPr>
          <w:rFonts w:ascii="仿宋_GB2312" w:eastAsia="仿宋_GB2312" w:hAnsi="仿宋" w:hint="eastAsia"/>
          <w:sz w:val="32"/>
          <w:szCs w:val="32"/>
        </w:rPr>
        <w:t>日内完成。</w:t>
      </w:r>
    </w:p>
    <w:p w:rsidR="00A7192B" w:rsidRDefault="00A7192B" w:rsidP="00D34EAE">
      <w:pPr>
        <w:spacing w:line="520" w:lineRule="exact"/>
        <w:ind w:firstLine="642"/>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5</w:t>
      </w:r>
      <w:r>
        <w:rPr>
          <w:rFonts w:ascii="仿宋_GB2312" w:eastAsia="仿宋_GB2312" w:hAnsi="楷体" w:hint="eastAsia"/>
          <w:sz w:val="32"/>
          <w:szCs w:val="32"/>
        </w:rPr>
        <w:t>）项目内容。组织委托有资质的第三方服务机构，每年</w:t>
      </w:r>
      <w:r>
        <w:rPr>
          <w:rFonts w:ascii="仿宋_GB2312" w:eastAsia="仿宋_GB2312" w:hAnsi="楷体"/>
          <w:sz w:val="32"/>
          <w:szCs w:val="32"/>
        </w:rPr>
        <w:t>6</w:t>
      </w:r>
      <w:r>
        <w:rPr>
          <w:rFonts w:ascii="仿宋_GB2312" w:eastAsia="仿宋_GB2312" w:hAnsi="楷体" w:hint="eastAsia"/>
          <w:sz w:val="32"/>
          <w:szCs w:val="32"/>
        </w:rPr>
        <w:t>月和</w:t>
      </w:r>
      <w:r>
        <w:rPr>
          <w:rFonts w:ascii="仿宋_GB2312" w:eastAsia="仿宋_GB2312" w:hAnsi="楷体"/>
          <w:sz w:val="32"/>
          <w:szCs w:val="32"/>
        </w:rPr>
        <w:t>12</w:t>
      </w:r>
      <w:r>
        <w:rPr>
          <w:rFonts w:ascii="仿宋_GB2312" w:eastAsia="仿宋_GB2312" w:hAnsi="楷体" w:hint="eastAsia"/>
          <w:sz w:val="32"/>
          <w:szCs w:val="32"/>
        </w:rPr>
        <w:t>月各开展</w:t>
      </w:r>
      <w:r>
        <w:rPr>
          <w:rFonts w:ascii="仿宋_GB2312" w:eastAsia="仿宋_GB2312" w:hAnsi="楷体"/>
          <w:sz w:val="32"/>
          <w:szCs w:val="32"/>
        </w:rPr>
        <w:t>1</w:t>
      </w:r>
      <w:r>
        <w:rPr>
          <w:rFonts w:ascii="仿宋_GB2312" w:eastAsia="仿宋_GB2312" w:hAnsi="楷体" w:hint="eastAsia"/>
          <w:sz w:val="32"/>
          <w:szCs w:val="32"/>
        </w:rPr>
        <w:t>次全市采煤沉陷区动态监测工作，对全市采煤沉陷区动态变化情况进行分析、研判；对全市采煤沉陷情况开展全方位的摸底调查，建立工作台账；将全市采煤沉陷区最新监测数据均列表上图。</w:t>
      </w:r>
    </w:p>
    <w:p w:rsidR="00A7192B" w:rsidRDefault="00A7192B" w:rsidP="00D34EAE">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6</w:t>
      </w:r>
      <w:r>
        <w:rPr>
          <w:rFonts w:ascii="仿宋_GB2312" w:eastAsia="仿宋_GB2312" w:hAnsi="楷体" w:hint="eastAsia"/>
          <w:sz w:val="32"/>
          <w:szCs w:val="32"/>
        </w:rPr>
        <w:t>）年度预算安排。</w:t>
      </w:r>
      <w:r>
        <w:rPr>
          <w:rFonts w:ascii="仿宋_GB2312" w:eastAsia="仿宋_GB2312" w:hAnsi="仿宋" w:hint="eastAsia"/>
          <w:sz w:val="32"/>
          <w:szCs w:val="32"/>
        </w:rPr>
        <w:t>年度预算安排资金共</w:t>
      </w:r>
      <w:r>
        <w:rPr>
          <w:rFonts w:ascii="仿宋_GB2312" w:eastAsia="仿宋_GB2312" w:hAnsi="仿宋"/>
          <w:sz w:val="32"/>
          <w:szCs w:val="32"/>
        </w:rPr>
        <w:t>80.0</w:t>
      </w:r>
      <w:r>
        <w:rPr>
          <w:rFonts w:ascii="仿宋_GB2312" w:eastAsia="仿宋_GB2312" w:hAnsi="仿宋" w:hint="eastAsia"/>
          <w:sz w:val="32"/>
          <w:szCs w:val="32"/>
        </w:rPr>
        <w:t>万元。</w:t>
      </w:r>
    </w:p>
    <w:p w:rsidR="00A7192B" w:rsidRDefault="00A7192B" w:rsidP="00D34EAE">
      <w:pPr>
        <w:adjustRightInd w:val="0"/>
        <w:snapToGrid w:val="0"/>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7</w:t>
      </w:r>
      <w:r>
        <w:rPr>
          <w:rFonts w:ascii="仿宋_GB2312" w:eastAsia="仿宋_GB2312" w:hAnsi="楷体" w:hint="eastAsia"/>
          <w:sz w:val="32"/>
          <w:szCs w:val="32"/>
        </w:rPr>
        <w:t>）绩效目标。根据安徽省自然资源厅关于印发《安徽省废弃矿山生态修复管理办法（暂行）》的通知（皖自然资规</w:t>
      </w:r>
      <w:r>
        <w:rPr>
          <w:rFonts w:ascii="仿宋_GB2312" w:eastAsia="仿宋_GB2312" w:hAnsi="楷体"/>
          <w:sz w:val="32"/>
          <w:szCs w:val="32"/>
        </w:rPr>
        <w:t>[2021]5</w:t>
      </w:r>
      <w:r>
        <w:rPr>
          <w:rFonts w:ascii="仿宋_GB2312" w:eastAsia="仿宋_GB2312" w:hAnsi="楷体" w:hint="eastAsia"/>
          <w:sz w:val="32"/>
          <w:szCs w:val="32"/>
        </w:rPr>
        <w:t>号）要求，分别于</w:t>
      </w:r>
      <w:r>
        <w:rPr>
          <w:rFonts w:ascii="仿宋_GB2312" w:eastAsia="仿宋_GB2312" w:hAnsi="楷体"/>
          <w:sz w:val="32"/>
          <w:szCs w:val="32"/>
        </w:rPr>
        <w:t>6</w:t>
      </w:r>
      <w:r>
        <w:rPr>
          <w:rFonts w:ascii="仿宋_GB2312" w:eastAsia="仿宋_GB2312" w:hAnsi="楷体" w:hint="eastAsia"/>
          <w:sz w:val="32"/>
          <w:szCs w:val="32"/>
        </w:rPr>
        <w:t>月和</w:t>
      </w:r>
      <w:r>
        <w:rPr>
          <w:rFonts w:ascii="仿宋_GB2312" w:eastAsia="仿宋_GB2312" w:hAnsi="楷体"/>
          <w:sz w:val="32"/>
          <w:szCs w:val="32"/>
        </w:rPr>
        <w:t>12</w:t>
      </w:r>
      <w:r>
        <w:rPr>
          <w:rFonts w:ascii="仿宋_GB2312" w:eastAsia="仿宋_GB2312" w:hAnsi="楷体" w:hint="eastAsia"/>
          <w:sz w:val="32"/>
          <w:szCs w:val="32"/>
        </w:rPr>
        <w:t>月各开展</w:t>
      </w:r>
      <w:r>
        <w:rPr>
          <w:rFonts w:ascii="仿宋_GB2312" w:eastAsia="仿宋_GB2312" w:hAnsi="楷体"/>
          <w:sz w:val="32"/>
          <w:szCs w:val="32"/>
        </w:rPr>
        <w:t>1</w:t>
      </w:r>
      <w:r>
        <w:rPr>
          <w:rFonts w:ascii="仿宋_GB2312" w:eastAsia="仿宋_GB2312" w:hAnsi="楷体" w:hint="eastAsia"/>
          <w:sz w:val="32"/>
          <w:szCs w:val="32"/>
        </w:rPr>
        <w:t>次全市采煤沉陷区动态监测工作。对全市采煤沉陷区动态变化情况进行分析、研判，并对全市采煤沉陷情况开展全方位的摸底调查，建立工作台账，将全市采煤沉陷区最新监测数据均列表上图。为市委市政府及相关部门提供决策依据。</w:t>
      </w:r>
    </w:p>
    <w:p w:rsidR="00A7192B" w:rsidRDefault="00A7192B" w:rsidP="00D34EAE">
      <w:pPr>
        <w:adjustRightInd w:val="0"/>
        <w:snapToGrid w:val="0"/>
        <w:spacing w:line="600" w:lineRule="exact"/>
        <w:ind w:firstLineChars="200" w:firstLine="640"/>
        <w:rPr>
          <w:rFonts w:ascii="仿宋_GB2312" w:eastAsia="仿宋_GB2312" w:hAnsi="楷体"/>
          <w:sz w:val="32"/>
          <w:szCs w:val="32"/>
        </w:rPr>
        <w:sectPr w:rsidR="00A7192B">
          <w:pgSz w:w="11906" w:h="16838"/>
          <w:pgMar w:top="2041" w:right="1531" w:bottom="2041" w:left="1531" w:header="851" w:footer="992" w:gutter="0"/>
          <w:cols w:space="425"/>
          <w:docGrid w:type="lines" w:linePitch="312"/>
        </w:sectPr>
      </w:pPr>
    </w:p>
    <w:tbl>
      <w:tblPr>
        <w:tblW w:w="14190" w:type="dxa"/>
        <w:tblInd w:w="93" w:type="dxa"/>
        <w:tblLook w:val="00A0"/>
      </w:tblPr>
      <w:tblGrid>
        <w:gridCol w:w="600"/>
        <w:gridCol w:w="780"/>
        <w:gridCol w:w="420"/>
        <w:gridCol w:w="945"/>
        <w:gridCol w:w="1975"/>
        <w:gridCol w:w="965"/>
        <w:gridCol w:w="1680"/>
        <w:gridCol w:w="1260"/>
        <w:gridCol w:w="375"/>
        <w:gridCol w:w="1515"/>
        <w:gridCol w:w="1890"/>
        <w:gridCol w:w="1785"/>
      </w:tblGrid>
      <w:tr w:rsidR="00A7192B" w:rsidTr="006C03DA">
        <w:trPr>
          <w:trHeight w:val="450"/>
        </w:trPr>
        <w:tc>
          <w:tcPr>
            <w:tcW w:w="14190" w:type="dxa"/>
            <w:gridSpan w:val="12"/>
            <w:tcBorders>
              <w:top w:val="nil"/>
              <w:left w:val="nil"/>
              <w:bottom w:val="nil"/>
              <w:right w:val="nil"/>
            </w:tcBorders>
            <w:vAlign w:val="center"/>
          </w:tcPr>
          <w:p w:rsidR="00A7192B" w:rsidRDefault="00A7192B" w:rsidP="006C03DA">
            <w:pPr>
              <w:widowControl/>
              <w:jc w:val="center"/>
              <w:rPr>
                <w:rFonts w:ascii="宋体" w:cs="宋体"/>
                <w:b/>
                <w:bCs/>
                <w:kern w:val="0"/>
                <w:sz w:val="32"/>
                <w:szCs w:val="32"/>
              </w:rPr>
            </w:pPr>
            <w:r>
              <w:rPr>
                <w:rFonts w:ascii="宋体" w:hAnsi="宋体" w:cs="宋体" w:hint="eastAsia"/>
                <w:b/>
                <w:bCs/>
                <w:kern w:val="0"/>
                <w:sz w:val="32"/>
                <w:szCs w:val="32"/>
              </w:rPr>
              <w:t>项目支出绩效目标申报表</w:t>
            </w:r>
          </w:p>
        </w:tc>
      </w:tr>
      <w:tr w:rsidR="00A7192B" w:rsidTr="006C03DA">
        <w:trPr>
          <w:trHeight w:val="282"/>
        </w:trPr>
        <w:tc>
          <w:tcPr>
            <w:tcW w:w="14190" w:type="dxa"/>
            <w:gridSpan w:val="12"/>
            <w:tcBorders>
              <w:top w:val="nil"/>
              <w:left w:val="nil"/>
              <w:bottom w:val="nil"/>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 xml:space="preserve">  2023  </w:t>
            </w:r>
            <w:r>
              <w:rPr>
                <w:rFonts w:ascii="宋体" w:hAnsi="宋体" w:cs="宋体" w:hint="eastAsia"/>
                <w:kern w:val="0"/>
                <w:sz w:val="20"/>
                <w:szCs w:val="20"/>
              </w:rPr>
              <w:t>年度）</w:t>
            </w:r>
          </w:p>
        </w:tc>
      </w:tr>
      <w:tr w:rsidR="00A7192B" w:rsidTr="006C03DA">
        <w:trPr>
          <w:trHeight w:val="285"/>
        </w:trPr>
        <w:tc>
          <w:tcPr>
            <w:tcW w:w="9000" w:type="dxa"/>
            <w:gridSpan w:val="9"/>
            <w:tcBorders>
              <w:top w:val="nil"/>
              <w:left w:val="nil"/>
              <w:bottom w:val="nil"/>
              <w:right w:val="nil"/>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项目责任人（签字）：</w:t>
            </w:r>
          </w:p>
        </w:tc>
        <w:tc>
          <w:tcPr>
            <w:tcW w:w="5190" w:type="dxa"/>
            <w:gridSpan w:val="3"/>
            <w:tcBorders>
              <w:top w:val="nil"/>
              <w:left w:val="nil"/>
              <w:bottom w:val="nil"/>
              <w:right w:val="nil"/>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单位（盖章）：</w:t>
            </w:r>
          </w:p>
        </w:tc>
      </w:tr>
      <w:tr w:rsidR="00A7192B" w:rsidTr="006C03DA">
        <w:trPr>
          <w:trHeight w:val="315"/>
        </w:trPr>
        <w:tc>
          <w:tcPr>
            <w:tcW w:w="180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项目名称</w:t>
            </w:r>
          </w:p>
        </w:tc>
        <w:tc>
          <w:tcPr>
            <w:tcW w:w="12390" w:type="dxa"/>
            <w:gridSpan w:val="9"/>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18"/>
                <w:szCs w:val="18"/>
              </w:rPr>
            </w:pPr>
            <w:r>
              <w:rPr>
                <w:rFonts w:ascii="宋体" w:hAnsi="宋体" w:cs="宋体" w:hint="eastAsia"/>
                <w:kern w:val="0"/>
                <w:sz w:val="18"/>
                <w:szCs w:val="18"/>
              </w:rPr>
              <w:t>采煤沉陷区动态监测</w:t>
            </w:r>
          </w:p>
        </w:tc>
      </w:tr>
      <w:tr w:rsidR="00A7192B" w:rsidTr="006C03DA">
        <w:trPr>
          <w:trHeight w:val="465"/>
        </w:trPr>
        <w:tc>
          <w:tcPr>
            <w:tcW w:w="180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主管部门及代码</w:t>
            </w:r>
          </w:p>
        </w:tc>
        <w:tc>
          <w:tcPr>
            <w:tcW w:w="5565" w:type="dxa"/>
            <w:gridSpan w:val="4"/>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18"/>
                <w:szCs w:val="18"/>
              </w:rPr>
            </w:pPr>
            <w:r>
              <w:rPr>
                <w:rFonts w:ascii="宋体" w:hAnsi="宋体" w:cs="宋体"/>
                <w:kern w:val="0"/>
                <w:sz w:val="18"/>
                <w:szCs w:val="18"/>
              </w:rPr>
              <w:t>[092001]</w:t>
            </w:r>
            <w:r>
              <w:rPr>
                <w:rFonts w:ascii="宋体" w:hAnsi="宋体" w:cs="宋体" w:hint="eastAsia"/>
                <w:kern w:val="0"/>
                <w:sz w:val="18"/>
                <w:szCs w:val="18"/>
              </w:rPr>
              <w:t>淮南市自然资源和规划局</w:t>
            </w:r>
          </w:p>
        </w:tc>
        <w:tc>
          <w:tcPr>
            <w:tcW w:w="315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实施单位</w:t>
            </w:r>
          </w:p>
        </w:tc>
        <w:tc>
          <w:tcPr>
            <w:tcW w:w="3675"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18"/>
                <w:szCs w:val="18"/>
              </w:rPr>
            </w:pPr>
            <w:r>
              <w:rPr>
                <w:rFonts w:ascii="宋体" w:hAnsi="宋体" w:cs="宋体" w:hint="eastAsia"/>
                <w:kern w:val="0"/>
                <w:sz w:val="18"/>
                <w:szCs w:val="18"/>
              </w:rPr>
              <w:t>淮南市自然资源和规划局</w:t>
            </w:r>
          </w:p>
        </w:tc>
      </w:tr>
      <w:tr w:rsidR="00A7192B" w:rsidTr="006C03DA">
        <w:trPr>
          <w:trHeight w:val="375"/>
        </w:trPr>
        <w:tc>
          <w:tcPr>
            <w:tcW w:w="180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项目属性</w:t>
            </w:r>
          </w:p>
        </w:tc>
        <w:tc>
          <w:tcPr>
            <w:tcW w:w="5565" w:type="dxa"/>
            <w:gridSpan w:val="4"/>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18"/>
                <w:szCs w:val="18"/>
              </w:rPr>
            </w:pPr>
            <w:r>
              <w:rPr>
                <w:rFonts w:ascii="宋体" w:hAnsi="宋体" w:cs="宋体" w:hint="eastAsia"/>
                <w:kern w:val="0"/>
                <w:sz w:val="18"/>
                <w:szCs w:val="18"/>
              </w:rPr>
              <w:t>常年项目</w:t>
            </w:r>
          </w:p>
        </w:tc>
        <w:tc>
          <w:tcPr>
            <w:tcW w:w="315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项目期</w:t>
            </w:r>
          </w:p>
        </w:tc>
        <w:tc>
          <w:tcPr>
            <w:tcW w:w="3675"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18"/>
                <w:szCs w:val="18"/>
              </w:rPr>
            </w:pPr>
            <w:r>
              <w:rPr>
                <w:rFonts w:ascii="宋体" w:hAnsi="宋体" w:cs="宋体"/>
                <w:kern w:val="0"/>
                <w:sz w:val="18"/>
                <w:szCs w:val="18"/>
              </w:rPr>
              <w:t xml:space="preserve"> 1</w:t>
            </w:r>
            <w:r>
              <w:rPr>
                <w:rFonts w:ascii="宋体" w:hAnsi="宋体" w:cs="宋体" w:hint="eastAsia"/>
                <w:kern w:val="0"/>
                <w:sz w:val="18"/>
                <w:szCs w:val="18"/>
              </w:rPr>
              <w:t>年</w:t>
            </w:r>
            <w:r>
              <w:rPr>
                <w:rFonts w:ascii="宋体" w:hAnsi="宋体" w:cs="宋体"/>
                <w:kern w:val="0"/>
                <w:sz w:val="18"/>
                <w:szCs w:val="18"/>
              </w:rPr>
              <w:t xml:space="preserve"> </w:t>
            </w:r>
          </w:p>
        </w:tc>
      </w:tr>
      <w:tr w:rsidR="00A7192B" w:rsidTr="006C03DA">
        <w:trPr>
          <w:trHeight w:val="375"/>
        </w:trPr>
        <w:tc>
          <w:tcPr>
            <w:tcW w:w="1800" w:type="dxa"/>
            <w:gridSpan w:val="3"/>
            <w:vMerge w:val="restart"/>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项目资金</w:t>
            </w:r>
            <w:r>
              <w:rPr>
                <w:rFonts w:ascii="宋体" w:cs="宋体"/>
                <w:kern w:val="0"/>
                <w:sz w:val="20"/>
                <w:szCs w:val="20"/>
              </w:rPr>
              <w:br/>
            </w:r>
            <w:r>
              <w:rPr>
                <w:rFonts w:ascii="宋体" w:hAnsi="宋体" w:cs="宋体" w:hint="eastAsia"/>
                <w:kern w:val="0"/>
                <w:sz w:val="20"/>
                <w:szCs w:val="20"/>
              </w:rPr>
              <w:t>（万元）</w:t>
            </w:r>
          </w:p>
        </w:tc>
        <w:tc>
          <w:tcPr>
            <w:tcW w:w="292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中期资金总额：</w:t>
            </w:r>
          </w:p>
        </w:tc>
        <w:tc>
          <w:tcPr>
            <w:tcW w:w="2645" w:type="dxa"/>
            <w:gridSpan w:val="2"/>
            <w:tcBorders>
              <w:top w:val="nil"/>
              <w:left w:val="single" w:sz="4" w:space="0" w:color="000000"/>
              <w:bottom w:val="single" w:sz="4" w:space="0" w:color="000000"/>
              <w:right w:val="nil"/>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 xml:space="preserve">      80.00 </w:t>
            </w:r>
          </w:p>
        </w:tc>
        <w:tc>
          <w:tcPr>
            <w:tcW w:w="315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年度资金总额：</w:t>
            </w:r>
          </w:p>
        </w:tc>
        <w:tc>
          <w:tcPr>
            <w:tcW w:w="3675"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 xml:space="preserve">      80.00 </w:t>
            </w:r>
          </w:p>
        </w:tc>
      </w:tr>
      <w:tr w:rsidR="00A7192B" w:rsidTr="006C03DA">
        <w:trPr>
          <w:trHeight w:val="375"/>
        </w:trPr>
        <w:tc>
          <w:tcPr>
            <w:tcW w:w="1800" w:type="dxa"/>
            <w:gridSpan w:val="3"/>
            <w:vMerge/>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292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其中：财政拨款</w:t>
            </w:r>
          </w:p>
        </w:tc>
        <w:tc>
          <w:tcPr>
            <w:tcW w:w="2645" w:type="dxa"/>
            <w:gridSpan w:val="2"/>
            <w:tcBorders>
              <w:top w:val="nil"/>
              <w:left w:val="single" w:sz="4" w:space="0" w:color="000000"/>
              <w:bottom w:val="single" w:sz="4" w:space="0" w:color="000000"/>
              <w:right w:val="nil"/>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 xml:space="preserve">      80.00 </w:t>
            </w:r>
          </w:p>
        </w:tc>
        <w:tc>
          <w:tcPr>
            <w:tcW w:w="315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其中：财政拨款</w:t>
            </w:r>
          </w:p>
        </w:tc>
        <w:tc>
          <w:tcPr>
            <w:tcW w:w="3675"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 xml:space="preserve">      80.00 </w:t>
            </w:r>
          </w:p>
        </w:tc>
      </w:tr>
      <w:tr w:rsidR="00A7192B" w:rsidTr="006C03DA">
        <w:trPr>
          <w:trHeight w:val="375"/>
        </w:trPr>
        <w:tc>
          <w:tcPr>
            <w:tcW w:w="1800" w:type="dxa"/>
            <w:gridSpan w:val="3"/>
            <w:vMerge/>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292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其他资金</w:t>
            </w:r>
          </w:p>
        </w:tc>
        <w:tc>
          <w:tcPr>
            <w:tcW w:w="2645" w:type="dxa"/>
            <w:gridSpan w:val="2"/>
            <w:tcBorders>
              <w:top w:val="nil"/>
              <w:left w:val="single" w:sz="4" w:space="0" w:color="000000"/>
              <w:bottom w:val="single" w:sz="4" w:space="0" w:color="000000"/>
              <w:right w:val="nil"/>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 xml:space="preserve">     0.00  </w:t>
            </w:r>
          </w:p>
        </w:tc>
        <w:tc>
          <w:tcPr>
            <w:tcW w:w="315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其他资金</w:t>
            </w:r>
          </w:p>
        </w:tc>
        <w:tc>
          <w:tcPr>
            <w:tcW w:w="3675"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 xml:space="preserve">      0.00 </w:t>
            </w:r>
          </w:p>
        </w:tc>
      </w:tr>
      <w:tr w:rsidR="00A7192B" w:rsidTr="006C03DA">
        <w:trPr>
          <w:trHeight w:val="439"/>
        </w:trPr>
        <w:tc>
          <w:tcPr>
            <w:tcW w:w="600" w:type="dxa"/>
            <w:vMerge w:val="restart"/>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总</w:t>
            </w:r>
            <w:r>
              <w:rPr>
                <w:rFonts w:ascii="宋体" w:cs="宋体"/>
                <w:kern w:val="0"/>
                <w:sz w:val="20"/>
                <w:szCs w:val="20"/>
              </w:rPr>
              <w:br/>
            </w:r>
            <w:r>
              <w:rPr>
                <w:rFonts w:ascii="宋体" w:hAnsi="宋体" w:cs="宋体" w:hint="eastAsia"/>
                <w:kern w:val="0"/>
                <w:sz w:val="20"/>
                <w:szCs w:val="20"/>
              </w:rPr>
              <w:t>体</w:t>
            </w:r>
            <w:r>
              <w:rPr>
                <w:rFonts w:ascii="宋体" w:cs="宋体"/>
                <w:kern w:val="0"/>
                <w:sz w:val="20"/>
                <w:szCs w:val="20"/>
              </w:rPr>
              <w:br/>
            </w:r>
            <w:r>
              <w:rPr>
                <w:rFonts w:ascii="宋体" w:hAnsi="宋体" w:cs="宋体" w:hint="eastAsia"/>
                <w:kern w:val="0"/>
                <w:sz w:val="20"/>
                <w:szCs w:val="20"/>
              </w:rPr>
              <w:t>目</w:t>
            </w:r>
            <w:r>
              <w:rPr>
                <w:rFonts w:ascii="宋体" w:cs="宋体"/>
                <w:kern w:val="0"/>
                <w:sz w:val="20"/>
                <w:szCs w:val="20"/>
              </w:rPr>
              <w:br/>
            </w:r>
            <w:r>
              <w:rPr>
                <w:rFonts w:ascii="宋体" w:hAnsi="宋体" w:cs="宋体" w:hint="eastAsia"/>
                <w:kern w:val="0"/>
                <w:sz w:val="20"/>
                <w:szCs w:val="20"/>
              </w:rPr>
              <w:t>标</w:t>
            </w:r>
          </w:p>
        </w:tc>
        <w:tc>
          <w:tcPr>
            <w:tcW w:w="6765" w:type="dxa"/>
            <w:gridSpan w:val="6"/>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中期目标（</w:t>
            </w:r>
            <w:r>
              <w:rPr>
                <w:rFonts w:ascii="宋体" w:hAnsi="宋体" w:cs="宋体"/>
                <w:kern w:val="0"/>
                <w:sz w:val="20"/>
                <w:szCs w:val="20"/>
              </w:rPr>
              <w:t>2023</w:t>
            </w:r>
            <w:r>
              <w:rPr>
                <w:rFonts w:ascii="宋体" w:hAnsi="宋体" w:cs="宋体" w:hint="eastAsia"/>
                <w:kern w:val="0"/>
                <w:sz w:val="20"/>
                <w:szCs w:val="20"/>
              </w:rPr>
              <w:t>年</w:t>
            </w:r>
            <w:r>
              <w:rPr>
                <w:rFonts w:ascii="宋体" w:hAnsi="宋体" w:cs="宋体"/>
                <w:kern w:val="0"/>
                <w:sz w:val="20"/>
                <w:szCs w:val="20"/>
              </w:rPr>
              <w:t>—2023</w:t>
            </w:r>
            <w:r>
              <w:rPr>
                <w:rFonts w:ascii="宋体" w:hAnsi="宋体" w:cs="宋体" w:hint="eastAsia"/>
                <w:kern w:val="0"/>
                <w:sz w:val="20"/>
                <w:szCs w:val="20"/>
              </w:rPr>
              <w:t>年）</w:t>
            </w:r>
          </w:p>
        </w:tc>
        <w:tc>
          <w:tcPr>
            <w:tcW w:w="6825" w:type="dxa"/>
            <w:gridSpan w:val="5"/>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年度目标</w:t>
            </w:r>
          </w:p>
        </w:tc>
      </w:tr>
      <w:tr w:rsidR="00A7192B" w:rsidTr="006C03DA">
        <w:trPr>
          <w:trHeight w:val="1140"/>
        </w:trPr>
        <w:tc>
          <w:tcPr>
            <w:tcW w:w="600" w:type="dxa"/>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6765" w:type="dxa"/>
            <w:gridSpan w:val="6"/>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1.</w:t>
            </w:r>
            <w:r>
              <w:rPr>
                <w:rFonts w:ascii="宋体" w:hAnsi="宋体" w:cs="宋体" w:hint="eastAsia"/>
                <w:kern w:val="0"/>
                <w:sz w:val="18"/>
                <w:szCs w:val="18"/>
              </w:rPr>
              <w:t>每年</w:t>
            </w:r>
            <w:r>
              <w:rPr>
                <w:rFonts w:ascii="宋体" w:hAnsi="宋体" w:cs="宋体"/>
                <w:kern w:val="0"/>
                <w:sz w:val="18"/>
                <w:szCs w:val="18"/>
              </w:rPr>
              <w:t>6</w:t>
            </w:r>
            <w:r>
              <w:rPr>
                <w:rFonts w:ascii="宋体" w:hAnsi="宋体" w:cs="宋体" w:hint="eastAsia"/>
                <w:kern w:val="0"/>
                <w:sz w:val="18"/>
                <w:szCs w:val="18"/>
              </w:rPr>
              <w:t>月、</w:t>
            </w:r>
            <w:r>
              <w:rPr>
                <w:rFonts w:ascii="宋体" w:hAnsi="宋体" w:cs="宋体"/>
                <w:kern w:val="0"/>
                <w:sz w:val="18"/>
                <w:szCs w:val="18"/>
              </w:rPr>
              <w:t>12</w:t>
            </w:r>
            <w:r>
              <w:rPr>
                <w:rFonts w:ascii="宋体" w:hAnsi="宋体" w:cs="宋体" w:hint="eastAsia"/>
                <w:kern w:val="0"/>
                <w:sz w:val="18"/>
                <w:szCs w:val="18"/>
              </w:rPr>
              <w:t>月各开展</w:t>
            </w:r>
            <w:r>
              <w:rPr>
                <w:rFonts w:ascii="宋体" w:hAnsi="宋体" w:cs="宋体"/>
                <w:kern w:val="0"/>
                <w:sz w:val="18"/>
                <w:szCs w:val="18"/>
              </w:rPr>
              <w:t>1</w:t>
            </w:r>
            <w:r>
              <w:rPr>
                <w:rFonts w:ascii="宋体" w:hAnsi="宋体" w:cs="宋体" w:hint="eastAsia"/>
                <w:kern w:val="0"/>
                <w:sz w:val="18"/>
                <w:szCs w:val="18"/>
              </w:rPr>
              <w:t>次全市采煤沉陷区动态监测工作，对全市采煤沉陷区动态变化情况进行分析、研判。</w:t>
            </w:r>
            <w:r>
              <w:rPr>
                <w:rFonts w:ascii="宋体" w:hAnsi="宋体" w:cs="宋体"/>
                <w:kern w:val="0"/>
                <w:sz w:val="18"/>
                <w:szCs w:val="18"/>
              </w:rPr>
              <w:t>2</w:t>
            </w:r>
            <w:r>
              <w:rPr>
                <w:rFonts w:ascii="宋体" w:hAnsi="宋体" w:cs="宋体" w:hint="eastAsia"/>
                <w:kern w:val="0"/>
                <w:sz w:val="18"/>
                <w:szCs w:val="18"/>
              </w:rPr>
              <w:t>、对全市采煤沉陷情况开展全方位的摸底调查，建立工作台账。</w:t>
            </w:r>
            <w:r>
              <w:rPr>
                <w:rFonts w:ascii="宋体" w:hAnsi="宋体" w:cs="宋体"/>
                <w:kern w:val="0"/>
                <w:sz w:val="18"/>
                <w:szCs w:val="18"/>
              </w:rPr>
              <w:t>3</w:t>
            </w:r>
            <w:r>
              <w:rPr>
                <w:rFonts w:ascii="宋体" w:hAnsi="宋体" w:cs="宋体" w:hint="eastAsia"/>
                <w:kern w:val="0"/>
                <w:sz w:val="18"/>
                <w:szCs w:val="18"/>
              </w:rPr>
              <w:t>、将全市采煤沉陷区最新监测数据均列表上图。</w:t>
            </w:r>
          </w:p>
        </w:tc>
        <w:tc>
          <w:tcPr>
            <w:tcW w:w="6825" w:type="dxa"/>
            <w:gridSpan w:val="5"/>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1.</w:t>
            </w:r>
            <w:r>
              <w:rPr>
                <w:rFonts w:ascii="宋体" w:hAnsi="宋体" w:cs="宋体" w:hint="eastAsia"/>
                <w:kern w:val="0"/>
                <w:sz w:val="18"/>
                <w:szCs w:val="18"/>
              </w:rPr>
              <w:t>每年</w:t>
            </w:r>
            <w:r>
              <w:rPr>
                <w:rFonts w:ascii="宋体" w:hAnsi="宋体" w:cs="宋体"/>
                <w:kern w:val="0"/>
                <w:sz w:val="18"/>
                <w:szCs w:val="18"/>
              </w:rPr>
              <w:t>6</w:t>
            </w:r>
            <w:r>
              <w:rPr>
                <w:rFonts w:ascii="宋体" w:hAnsi="宋体" w:cs="宋体" w:hint="eastAsia"/>
                <w:kern w:val="0"/>
                <w:sz w:val="18"/>
                <w:szCs w:val="18"/>
              </w:rPr>
              <w:t>月、</w:t>
            </w:r>
            <w:r>
              <w:rPr>
                <w:rFonts w:ascii="宋体" w:hAnsi="宋体" w:cs="宋体"/>
                <w:kern w:val="0"/>
                <w:sz w:val="18"/>
                <w:szCs w:val="18"/>
              </w:rPr>
              <w:t>12</w:t>
            </w:r>
            <w:r>
              <w:rPr>
                <w:rFonts w:ascii="宋体" w:hAnsi="宋体" w:cs="宋体" w:hint="eastAsia"/>
                <w:kern w:val="0"/>
                <w:sz w:val="18"/>
                <w:szCs w:val="18"/>
              </w:rPr>
              <w:t>月各开展</w:t>
            </w:r>
            <w:r>
              <w:rPr>
                <w:rFonts w:ascii="宋体" w:hAnsi="宋体" w:cs="宋体"/>
                <w:kern w:val="0"/>
                <w:sz w:val="18"/>
                <w:szCs w:val="18"/>
              </w:rPr>
              <w:t>1</w:t>
            </w:r>
            <w:r>
              <w:rPr>
                <w:rFonts w:ascii="宋体" w:hAnsi="宋体" w:cs="宋体" w:hint="eastAsia"/>
                <w:kern w:val="0"/>
                <w:sz w:val="18"/>
                <w:szCs w:val="18"/>
              </w:rPr>
              <w:t>次全市采煤沉陷区动态监测工作，对全市采煤沉陷区动态变化情况进行分析、研判。</w:t>
            </w:r>
            <w:r>
              <w:rPr>
                <w:rFonts w:ascii="宋体" w:hAnsi="宋体" w:cs="宋体"/>
                <w:kern w:val="0"/>
                <w:sz w:val="18"/>
                <w:szCs w:val="18"/>
              </w:rPr>
              <w:t>2</w:t>
            </w:r>
            <w:r>
              <w:rPr>
                <w:rFonts w:ascii="宋体" w:hAnsi="宋体" w:cs="宋体" w:hint="eastAsia"/>
                <w:kern w:val="0"/>
                <w:sz w:val="18"/>
                <w:szCs w:val="18"/>
              </w:rPr>
              <w:t>、对全市采煤沉陷情况开展全方位的摸底调查，建立工作台账。</w:t>
            </w:r>
            <w:r>
              <w:rPr>
                <w:rFonts w:ascii="宋体" w:hAnsi="宋体" w:cs="宋体"/>
                <w:kern w:val="0"/>
                <w:sz w:val="18"/>
                <w:szCs w:val="18"/>
              </w:rPr>
              <w:t>3</w:t>
            </w:r>
            <w:r>
              <w:rPr>
                <w:rFonts w:ascii="宋体" w:hAnsi="宋体" w:cs="宋体" w:hint="eastAsia"/>
                <w:kern w:val="0"/>
                <w:sz w:val="18"/>
                <w:szCs w:val="18"/>
              </w:rPr>
              <w:t>、将全市采煤沉陷区最新监测数据均列表上图。</w:t>
            </w:r>
          </w:p>
        </w:tc>
      </w:tr>
      <w:tr w:rsidR="00A7192B" w:rsidTr="006C03DA">
        <w:trPr>
          <w:trHeight w:val="480"/>
        </w:trPr>
        <w:tc>
          <w:tcPr>
            <w:tcW w:w="600" w:type="dxa"/>
            <w:vMerge w:val="restart"/>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绩</w:t>
            </w:r>
            <w:r>
              <w:rPr>
                <w:rFonts w:ascii="宋体" w:cs="宋体"/>
                <w:kern w:val="0"/>
                <w:sz w:val="20"/>
                <w:szCs w:val="20"/>
              </w:rPr>
              <w:br/>
            </w:r>
            <w:r>
              <w:rPr>
                <w:rFonts w:ascii="宋体" w:hAnsi="宋体" w:cs="宋体" w:hint="eastAsia"/>
                <w:kern w:val="0"/>
                <w:sz w:val="20"/>
                <w:szCs w:val="20"/>
              </w:rPr>
              <w:t>效</w:t>
            </w:r>
            <w:r>
              <w:rPr>
                <w:rFonts w:ascii="宋体" w:cs="宋体"/>
                <w:kern w:val="0"/>
                <w:sz w:val="20"/>
                <w:szCs w:val="20"/>
              </w:rPr>
              <w:br/>
            </w:r>
            <w:r>
              <w:rPr>
                <w:rFonts w:ascii="宋体" w:hAnsi="宋体" w:cs="宋体" w:hint="eastAsia"/>
                <w:kern w:val="0"/>
                <w:sz w:val="20"/>
                <w:szCs w:val="20"/>
              </w:rPr>
              <w:t>指</w:t>
            </w:r>
            <w:r>
              <w:rPr>
                <w:rFonts w:ascii="宋体" w:cs="宋体"/>
                <w:kern w:val="0"/>
                <w:sz w:val="20"/>
                <w:szCs w:val="20"/>
              </w:rPr>
              <w:br/>
            </w:r>
            <w:r>
              <w:rPr>
                <w:rFonts w:ascii="宋体" w:hAnsi="宋体" w:cs="宋体" w:hint="eastAsia"/>
                <w:kern w:val="0"/>
                <w:sz w:val="20"/>
                <w:szCs w:val="20"/>
              </w:rPr>
              <w:t>标</w:t>
            </w:r>
          </w:p>
        </w:tc>
        <w:tc>
          <w:tcPr>
            <w:tcW w:w="7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一级指标</w:t>
            </w:r>
          </w:p>
        </w:tc>
        <w:tc>
          <w:tcPr>
            <w:tcW w:w="1365"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二级指标</w:t>
            </w:r>
          </w:p>
        </w:tc>
        <w:tc>
          <w:tcPr>
            <w:tcW w:w="2940" w:type="dxa"/>
            <w:gridSpan w:val="2"/>
            <w:tcBorders>
              <w:top w:val="single" w:sz="4" w:space="0" w:color="000000"/>
              <w:left w:val="single" w:sz="4" w:space="0" w:color="000000"/>
              <w:bottom w:val="nil"/>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三级指标</w:t>
            </w:r>
          </w:p>
        </w:tc>
        <w:tc>
          <w:tcPr>
            <w:tcW w:w="1680" w:type="dxa"/>
            <w:tcBorders>
              <w:top w:val="nil"/>
              <w:left w:val="single" w:sz="4" w:space="0" w:color="000000"/>
              <w:bottom w:val="nil"/>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指标值</w:t>
            </w:r>
          </w:p>
        </w:tc>
        <w:tc>
          <w:tcPr>
            <w:tcW w:w="1260" w:type="dxa"/>
            <w:tcBorders>
              <w:top w:val="nil"/>
              <w:left w:val="single" w:sz="4" w:space="0" w:color="000000"/>
              <w:bottom w:val="nil"/>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二级指标</w:t>
            </w:r>
          </w:p>
        </w:tc>
        <w:tc>
          <w:tcPr>
            <w:tcW w:w="3780" w:type="dxa"/>
            <w:gridSpan w:val="3"/>
            <w:tcBorders>
              <w:top w:val="single" w:sz="4" w:space="0" w:color="000000"/>
              <w:left w:val="single" w:sz="4" w:space="0" w:color="000000"/>
              <w:bottom w:val="nil"/>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三级指标</w:t>
            </w:r>
          </w:p>
        </w:tc>
        <w:tc>
          <w:tcPr>
            <w:tcW w:w="1785" w:type="dxa"/>
            <w:tcBorders>
              <w:top w:val="nil"/>
              <w:left w:val="single" w:sz="4" w:space="0" w:color="000000"/>
              <w:bottom w:val="nil"/>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指标值</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vMerge w:val="restart"/>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产出指标</w:t>
            </w:r>
          </w:p>
        </w:tc>
        <w:tc>
          <w:tcPr>
            <w:tcW w:w="1365" w:type="dxa"/>
            <w:gridSpan w:val="2"/>
            <w:vMerge w:val="restart"/>
            <w:tcBorders>
              <w:top w:val="nil"/>
              <w:left w:val="single" w:sz="4" w:space="0" w:color="000000"/>
              <w:bottom w:val="nil"/>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数量指标</w:t>
            </w: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形成采煤沉陷区动态监测成果</w:t>
            </w:r>
          </w:p>
        </w:tc>
        <w:tc>
          <w:tcPr>
            <w:tcW w:w="1680" w:type="dxa"/>
            <w:tcBorders>
              <w:top w:val="single" w:sz="4" w:space="0" w:color="auto"/>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2</w:t>
            </w:r>
            <w:r>
              <w:rPr>
                <w:rFonts w:ascii="宋体" w:hAnsi="宋体" w:cs="宋体" w:hint="eastAsia"/>
                <w:kern w:val="0"/>
                <w:sz w:val="20"/>
                <w:szCs w:val="20"/>
              </w:rPr>
              <w:t>套</w:t>
            </w:r>
          </w:p>
        </w:tc>
        <w:tc>
          <w:tcPr>
            <w:tcW w:w="1260" w:type="dxa"/>
            <w:vMerge w:val="restart"/>
            <w:tcBorders>
              <w:top w:val="single" w:sz="4" w:space="0" w:color="auto"/>
              <w:left w:val="single" w:sz="4" w:space="0" w:color="auto"/>
              <w:bottom w:val="nil"/>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数量指标</w:t>
            </w: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形成采煤沉陷区动态监测成果</w:t>
            </w:r>
          </w:p>
        </w:tc>
        <w:tc>
          <w:tcPr>
            <w:tcW w:w="1785" w:type="dxa"/>
            <w:tcBorders>
              <w:top w:val="single" w:sz="4" w:space="0" w:color="auto"/>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2</w:t>
            </w:r>
            <w:r>
              <w:rPr>
                <w:rFonts w:ascii="宋体" w:hAnsi="宋体" w:cs="宋体" w:hint="eastAsia"/>
                <w:kern w:val="0"/>
                <w:sz w:val="20"/>
                <w:szCs w:val="20"/>
              </w:rPr>
              <w:t>套</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365" w:type="dxa"/>
            <w:gridSpan w:val="2"/>
            <w:vMerge/>
            <w:tcBorders>
              <w:top w:val="nil"/>
              <w:left w:val="single" w:sz="4" w:space="0" w:color="000000"/>
              <w:bottom w:val="nil"/>
              <w:right w:val="nil"/>
            </w:tcBorders>
            <w:vAlign w:val="center"/>
          </w:tcPr>
          <w:p w:rsidR="00A7192B" w:rsidRDefault="00A7192B" w:rsidP="006C03DA">
            <w:pPr>
              <w:widowControl/>
              <w:jc w:val="left"/>
              <w:rPr>
                <w:rFonts w:ascii="宋体" w:cs="宋体"/>
                <w:kern w:val="0"/>
                <w:sz w:val="20"/>
                <w:szCs w:val="20"/>
              </w:rPr>
            </w:pP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印制相关图册，建立矢量数据资料</w:t>
            </w:r>
          </w:p>
        </w:tc>
        <w:tc>
          <w:tcPr>
            <w:tcW w:w="168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2</w:t>
            </w:r>
            <w:r>
              <w:rPr>
                <w:rFonts w:ascii="宋体" w:hAnsi="宋体" w:cs="宋体" w:hint="eastAsia"/>
                <w:kern w:val="0"/>
                <w:sz w:val="20"/>
                <w:szCs w:val="20"/>
              </w:rPr>
              <w:t>套</w:t>
            </w:r>
          </w:p>
        </w:tc>
        <w:tc>
          <w:tcPr>
            <w:tcW w:w="1260" w:type="dxa"/>
            <w:vMerge/>
            <w:tcBorders>
              <w:top w:val="single" w:sz="4" w:space="0" w:color="auto"/>
              <w:left w:val="single" w:sz="4" w:space="0" w:color="auto"/>
              <w:bottom w:val="nil"/>
              <w:right w:val="single" w:sz="4" w:space="0" w:color="auto"/>
            </w:tcBorders>
            <w:vAlign w:val="center"/>
          </w:tcPr>
          <w:p w:rsidR="00A7192B" w:rsidRDefault="00A7192B" w:rsidP="006C03DA">
            <w:pPr>
              <w:widowControl/>
              <w:jc w:val="left"/>
              <w:rPr>
                <w:rFonts w:ascii="宋体" w:cs="宋体"/>
                <w:kern w:val="0"/>
                <w:sz w:val="20"/>
                <w:szCs w:val="20"/>
              </w:rPr>
            </w:pP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印制相关图册，建立矢量数据资料</w:t>
            </w:r>
          </w:p>
        </w:tc>
        <w:tc>
          <w:tcPr>
            <w:tcW w:w="1785"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2</w:t>
            </w:r>
            <w:r>
              <w:rPr>
                <w:rFonts w:ascii="宋体" w:hAnsi="宋体" w:cs="宋体" w:hint="eastAsia"/>
                <w:kern w:val="0"/>
                <w:sz w:val="20"/>
                <w:szCs w:val="20"/>
              </w:rPr>
              <w:t>套</w:t>
            </w:r>
          </w:p>
        </w:tc>
      </w:tr>
      <w:tr w:rsidR="00A7192B" w:rsidTr="006C03DA">
        <w:trPr>
          <w:trHeight w:val="67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365" w:type="dxa"/>
            <w:gridSpan w:val="2"/>
            <w:vMerge w:val="restart"/>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质量指标</w:t>
            </w: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动态掌握全市采煤沉陷区范围及耕地损毁情况</w:t>
            </w:r>
          </w:p>
        </w:tc>
        <w:tc>
          <w:tcPr>
            <w:tcW w:w="168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按规定实施</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质量指标</w:t>
            </w: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动态掌握全市采煤沉陷区范围及耕地损毁情况</w:t>
            </w:r>
          </w:p>
        </w:tc>
        <w:tc>
          <w:tcPr>
            <w:tcW w:w="1785"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按规定实施</w:t>
            </w:r>
          </w:p>
        </w:tc>
      </w:tr>
      <w:tr w:rsidR="00A7192B" w:rsidTr="006C03DA">
        <w:trPr>
          <w:trHeight w:val="73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365" w:type="dxa"/>
            <w:gridSpan w:val="2"/>
            <w:vMerge/>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为市委市政府及相关部门提供决策依据</w:t>
            </w:r>
          </w:p>
        </w:tc>
        <w:tc>
          <w:tcPr>
            <w:tcW w:w="168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按要求提供</w:t>
            </w:r>
          </w:p>
        </w:tc>
        <w:tc>
          <w:tcPr>
            <w:tcW w:w="1260" w:type="dxa"/>
            <w:vMerge/>
            <w:tcBorders>
              <w:top w:val="single" w:sz="4" w:space="0" w:color="auto"/>
              <w:left w:val="single" w:sz="4" w:space="0" w:color="auto"/>
              <w:bottom w:val="single" w:sz="4" w:space="0" w:color="000000"/>
              <w:right w:val="single" w:sz="4" w:space="0" w:color="auto"/>
            </w:tcBorders>
            <w:vAlign w:val="center"/>
          </w:tcPr>
          <w:p w:rsidR="00A7192B" w:rsidRDefault="00A7192B" w:rsidP="006C03DA">
            <w:pPr>
              <w:widowControl/>
              <w:jc w:val="left"/>
              <w:rPr>
                <w:rFonts w:ascii="宋体" w:cs="宋体"/>
                <w:kern w:val="0"/>
                <w:sz w:val="20"/>
                <w:szCs w:val="20"/>
              </w:rPr>
            </w:pP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为市委市政府及相关部门提供决策依据</w:t>
            </w:r>
          </w:p>
        </w:tc>
        <w:tc>
          <w:tcPr>
            <w:tcW w:w="1785"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按要求提供</w:t>
            </w:r>
          </w:p>
        </w:tc>
      </w:tr>
      <w:tr w:rsidR="00A7192B" w:rsidTr="006C03DA">
        <w:trPr>
          <w:trHeight w:val="49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365" w:type="dxa"/>
            <w:gridSpan w:val="2"/>
            <w:vMerge w:val="restart"/>
            <w:tcBorders>
              <w:top w:val="nil"/>
              <w:left w:val="single" w:sz="4" w:space="0" w:color="000000"/>
              <w:bottom w:val="nil"/>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时效指标</w:t>
            </w: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2023</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12</w:t>
            </w:r>
            <w:r>
              <w:rPr>
                <w:rFonts w:ascii="宋体" w:hAnsi="宋体" w:cs="宋体" w:hint="eastAsia"/>
                <w:kern w:val="0"/>
                <w:sz w:val="20"/>
                <w:szCs w:val="20"/>
              </w:rPr>
              <w:t>月启动监测</w:t>
            </w:r>
          </w:p>
        </w:tc>
        <w:tc>
          <w:tcPr>
            <w:tcW w:w="168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12</w:t>
            </w:r>
            <w:r>
              <w:rPr>
                <w:rFonts w:ascii="宋体" w:hAnsi="宋体" w:cs="宋体" w:hint="eastAsia"/>
                <w:kern w:val="0"/>
                <w:sz w:val="20"/>
                <w:szCs w:val="20"/>
              </w:rPr>
              <w:t>月</w:t>
            </w:r>
          </w:p>
        </w:tc>
        <w:tc>
          <w:tcPr>
            <w:tcW w:w="1260" w:type="dxa"/>
            <w:vMerge w:val="restart"/>
            <w:tcBorders>
              <w:top w:val="nil"/>
              <w:left w:val="single" w:sz="4" w:space="0" w:color="auto"/>
              <w:bottom w:val="nil"/>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时效指标</w:t>
            </w: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2023</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12</w:t>
            </w:r>
            <w:r>
              <w:rPr>
                <w:rFonts w:ascii="宋体" w:hAnsi="宋体" w:cs="宋体" w:hint="eastAsia"/>
                <w:kern w:val="0"/>
                <w:sz w:val="20"/>
                <w:szCs w:val="20"/>
              </w:rPr>
              <w:t>月启动监测</w:t>
            </w:r>
          </w:p>
        </w:tc>
        <w:tc>
          <w:tcPr>
            <w:tcW w:w="1785"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12</w:t>
            </w:r>
            <w:r>
              <w:rPr>
                <w:rFonts w:ascii="宋体" w:hAnsi="宋体" w:cs="宋体" w:hint="eastAsia"/>
                <w:kern w:val="0"/>
                <w:sz w:val="20"/>
                <w:szCs w:val="20"/>
              </w:rPr>
              <w:t>月</w:t>
            </w:r>
          </w:p>
        </w:tc>
      </w:tr>
      <w:tr w:rsidR="00A7192B" w:rsidTr="006C03DA">
        <w:trPr>
          <w:trHeight w:val="49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365" w:type="dxa"/>
            <w:gridSpan w:val="2"/>
            <w:vMerge/>
            <w:tcBorders>
              <w:top w:val="nil"/>
              <w:left w:val="single" w:sz="4" w:space="0" w:color="000000"/>
              <w:bottom w:val="nil"/>
              <w:right w:val="nil"/>
            </w:tcBorders>
            <w:vAlign w:val="center"/>
          </w:tcPr>
          <w:p w:rsidR="00A7192B" w:rsidRDefault="00A7192B" w:rsidP="006C03DA">
            <w:pPr>
              <w:widowControl/>
              <w:jc w:val="left"/>
              <w:rPr>
                <w:rFonts w:ascii="宋体" w:cs="宋体"/>
                <w:kern w:val="0"/>
                <w:sz w:val="20"/>
                <w:szCs w:val="20"/>
              </w:rPr>
            </w:pP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2023</w:t>
            </w:r>
            <w:r>
              <w:rPr>
                <w:rFonts w:ascii="宋体" w:hAnsi="宋体" w:cs="宋体" w:hint="eastAsia"/>
                <w:kern w:val="0"/>
                <w:sz w:val="20"/>
                <w:szCs w:val="20"/>
              </w:rPr>
              <w:t>年</w:t>
            </w:r>
            <w:r>
              <w:rPr>
                <w:rFonts w:ascii="宋体" w:hAnsi="宋体" w:cs="宋体"/>
                <w:kern w:val="0"/>
                <w:sz w:val="20"/>
                <w:szCs w:val="20"/>
              </w:rPr>
              <w:t>8</w:t>
            </w:r>
            <w:r>
              <w:rPr>
                <w:rFonts w:ascii="宋体" w:hAnsi="宋体" w:cs="宋体" w:hint="eastAsia"/>
                <w:kern w:val="0"/>
                <w:sz w:val="20"/>
                <w:szCs w:val="20"/>
              </w:rPr>
              <w:t>月、</w:t>
            </w:r>
            <w:r>
              <w:rPr>
                <w:rFonts w:ascii="宋体" w:hAnsi="宋体" w:cs="宋体"/>
                <w:kern w:val="0"/>
                <w:sz w:val="20"/>
                <w:szCs w:val="20"/>
              </w:rPr>
              <w:t>2024</w:t>
            </w:r>
            <w:r>
              <w:rPr>
                <w:rFonts w:ascii="宋体" w:hAnsi="宋体" w:cs="宋体" w:hint="eastAsia"/>
                <w:kern w:val="0"/>
                <w:sz w:val="20"/>
                <w:szCs w:val="20"/>
              </w:rPr>
              <w:t>年</w:t>
            </w:r>
            <w:r>
              <w:rPr>
                <w:rFonts w:ascii="宋体" w:hAnsi="宋体" w:cs="宋体"/>
                <w:kern w:val="0"/>
                <w:sz w:val="20"/>
                <w:szCs w:val="20"/>
              </w:rPr>
              <w:t>2</w:t>
            </w:r>
            <w:r>
              <w:rPr>
                <w:rFonts w:ascii="宋体" w:hAnsi="宋体" w:cs="宋体" w:hint="eastAsia"/>
                <w:kern w:val="0"/>
                <w:sz w:val="20"/>
                <w:szCs w:val="20"/>
              </w:rPr>
              <w:t>月完成成果提交</w:t>
            </w:r>
          </w:p>
        </w:tc>
        <w:tc>
          <w:tcPr>
            <w:tcW w:w="168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按时提供</w:t>
            </w:r>
          </w:p>
        </w:tc>
        <w:tc>
          <w:tcPr>
            <w:tcW w:w="1260" w:type="dxa"/>
            <w:vMerge/>
            <w:tcBorders>
              <w:top w:val="nil"/>
              <w:left w:val="single" w:sz="4" w:space="0" w:color="auto"/>
              <w:bottom w:val="nil"/>
              <w:right w:val="single" w:sz="4" w:space="0" w:color="auto"/>
            </w:tcBorders>
            <w:vAlign w:val="center"/>
          </w:tcPr>
          <w:p w:rsidR="00A7192B" w:rsidRDefault="00A7192B" w:rsidP="006C03DA">
            <w:pPr>
              <w:widowControl/>
              <w:jc w:val="left"/>
              <w:rPr>
                <w:rFonts w:ascii="宋体" w:cs="宋体"/>
                <w:kern w:val="0"/>
                <w:sz w:val="20"/>
                <w:szCs w:val="20"/>
              </w:rPr>
            </w:pP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2023</w:t>
            </w:r>
            <w:r>
              <w:rPr>
                <w:rFonts w:ascii="宋体" w:hAnsi="宋体" w:cs="宋体" w:hint="eastAsia"/>
                <w:kern w:val="0"/>
                <w:sz w:val="20"/>
                <w:szCs w:val="20"/>
              </w:rPr>
              <w:t>年</w:t>
            </w:r>
            <w:r>
              <w:rPr>
                <w:rFonts w:ascii="宋体" w:hAnsi="宋体" w:cs="宋体"/>
                <w:kern w:val="0"/>
                <w:sz w:val="20"/>
                <w:szCs w:val="20"/>
              </w:rPr>
              <w:t>8</w:t>
            </w:r>
            <w:r>
              <w:rPr>
                <w:rFonts w:ascii="宋体" w:hAnsi="宋体" w:cs="宋体" w:hint="eastAsia"/>
                <w:kern w:val="0"/>
                <w:sz w:val="20"/>
                <w:szCs w:val="20"/>
              </w:rPr>
              <w:t>月、</w:t>
            </w:r>
            <w:r>
              <w:rPr>
                <w:rFonts w:ascii="宋体" w:hAnsi="宋体" w:cs="宋体"/>
                <w:kern w:val="0"/>
                <w:sz w:val="20"/>
                <w:szCs w:val="20"/>
              </w:rPr>
              <w:t>2024</w:t>
            </w:r>
            <w:r>
              <w:rPr>
                <w:rFonts w:ascii="宋体" w:hAnsi="宋体" w:cs="宋体" w:hint="eastAsia"/>
                <w:kern w:val="0"/>
                <w:sz w:val="20"/>
                <w:szCs w:val="20"/>
              </w:rPr>
              <w:t>年</w:t>
            </w:r>
            <w:r>
              <w:rPr>
                <w:rFonts w:ascii="宋体" w:hAnsi="宋体" w:cs="宋体"/>
                <w:kern w:val="0"/>
                <w:sz w:val="20"/>
                <w:szCs w:val="20"/>
              </w:rPr>
              <w:t>2</w:t>
            </w:r>
            <w:r>
              <w:rPr>
                <w:rFonts w:ascii="宋体" w:hAnsi="宋体" w:cs="宋体" w:hint="eastAsia"/>
                <w:kern w:val="0"/>
                <w:sz w:val="20"/>
                <w:szCs w:val="20"/>
              </w:rPr>
              <w:t>月完成成果提交</w:t>
            </w:r>
          </w:p>
        </w:tc>
        <w:tc>
          <w:tcPr>
            <w:tcW w:w="1785"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按时提供</w:t>
            </w:r>
          </w:p>
        </w:tc>
      </w:tr>
      <w:tr w:rsidR="00A7192B" w:rsidTr="006C03DA">
        <w:trPr>
          <w:trHeight w:val="49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365"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成本指标</w:t>
            </w: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项目总成本</w:t>
            </w:r>
          </w:p>
        </w:tc>
        <w:tc>
          <w:tcPr>
            <w:tcW w:w="168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 xml:space="preserve">80 </w:t>
            </w:r>
            <w:r>
              <w:rPr>
                <w:rFonts w:ascii="宋体" w:hAnsi="宋体" w:cs="宋体" w:hint="eastAsia"/>
                <w:kern w:val="0"/>
                <w:sz w:val="20"/>
                <w:szCs w:val="20"/>
              </w:rPr>
              <w:t>万元</w:t>
            </w:r>
          </w:p>
        </w:tc>
        <w:tc>
          <w:tcPr>
            <w:tcW w:w="1260" w:type="dxa"/>
            <w:tcBorders>
              <w:top w:val="single" w:sz="4" w:space="0" w:color="auto"/>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成本指标</w:t>
            </w: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项目总成本</w:t>
            </w:r>
          </w:p>
        </w:tc>
        <w:tc>
          <w:tcPr>
            <w:tcW w:w="1785"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 xml:space="preserve">80 </w:t>
            </w:r>
            <w:r>
              <w:rPr>
                <w:rFonts w:ascii="宋体" w:hAnsi="宋体" w:cs="宋体" w:hint="eastAsia"/>
                <w:kern w:val="0"/>
                <w:sz w:val="20"/>
                <w:szCs w:val="20"/>
              </w:rPr>
              <w:t>万元</w:t>
            </w:r>
          </w:p>
        </w:tc>
      </w:tr>
      <w:tr w:rsidR="00A7192B" w:rsidTr="006C03DA">
        <w:trPr>
          <w:trHeight w:val="7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vMerge w:val="restart"/>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效益指标</w:t>
            </w:r>
          </w:p>
        </w:tc>
        <w:tc>
          <w:tcPr>
            <w:tcW w:w="1365"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经济效益指标</w:t>
            </w: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动态掌握全市采煤沉陷区范围及耕地损毁情况</w:t>
            </w:r>
          </w:p>
        </w:tc>
        <w:tc>
          <w:tcPr>
            <w:tcW w:w="168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c>
          <w:tcPr>
            <w:tcW w:w="126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经济效益指标</w:t>
            </w: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动态掌握全市采煤沉陷区范围及耕地损毁情况</w:t>
            </w:r>
          </w:p>
        </w:tc>
        <w:tc>
          <w:tcPr>
            <w:tcW w:w="1785"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r>
      <w:tr w:rsidR="00A7192B" w:rsidTr="006C03DA">
        <w:trPr>
          <w:trHeight w:val="7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365"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社会效益指标</w:t>
            </w: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为市委市政府及相关部门提供决策依据</w:t>
            </w:r>
          </w:p>
        </w:tc>
        <w:tc>
          <w:tcPr>
            <w:tcW w:w="168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c>
          <w:tcPr>
            <w:tcW w:w="126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社会效益指标</w:t>
            </w: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为市委市政府及相关部门提供决策依据</w:t>
            </w:r>
          </w:p>
        </w:tc>
        <w:tc>
          <w:tcPr>
            <w:tcW w:w="1785"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r>
      <w:tr w:rsidR="00A7192B" w:rsidTr="006C03DA">
        <w:trPr>
          <w:trHeight w:val="7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365"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生态效益指标</w:t>
            </w: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为生态修复工作提供依据</w:t>
            </w:r>
          </w:p>
        </w:tc>
        <w:tc>
          <w:tcPr>
            <w:tcW w:w="168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c>
          <w:tcPr>
            <w:tcW w:w="126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生态效益指标</w:t>
            </w: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为生态修复工作提供依据</w:t>
            </w:r>
          </w:p>
        </w:tc>
        <w:tc>
          <w:tcPr>
            <w:tcW w:w="1785"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r>
      <w:tr w:rsidR="00A7192B" w:rsidTr="006C03DA">
        <w:trPr>
          <w:trHeight w:val="7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365"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可持续影响指标</w:t>
            </w: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对减少破坏自然资源的影响程度</w:t>
            </w:r>
          </w:p>
        </w:tc>
        <w:tc>
          <w:tcPr>
            <w:tcW w:w="168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c>
          <w:tcPr>
            <w:tcW w:w="126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可持续影响指标</w:t>
            </w: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对减少破坏自然资源的影响程度</w:t>
            </w:r>
          </w:p>
        </w:tc>
        <w:tc>
          <w:tcPr>
            <w:tcW w:w="1785"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r>
      <w:tr w:rsidR="00A7192B" w:rsidTr="006C03DA">
        <w:trPr>
          <w:trHeight w:val="7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7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满意度指标</w:t>
            </w:r>
          </w:p>
        </w:tc>
        <w:tc>
          <w:tcPr>
            <w:tcW w:w="1365"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满意度指标</w:t>
            </w:r>
          </w:p>
        </w:tc>
        <w:tc>
          <w:tcPr>
            <w:tcW w:w="2940" w:type="dxa"/>
            <w:gridSpan w:val="2"/>
            <w:tcBorders>
              <w:top w:val="single" w:sz="4" w:space="0" w:color="auto"/>
              <w:left w:val="single" w:sz="4" w:space="0" w:color="auto"/>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社会公众对自然资源管理工作的满意度</w:t>
            </w:r>
          </w:p>
        </w:tc>
        <w:tc>
          <w:tcPr>
            <w:tcW w:w="168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90</w:t>
            </w:r>
            <w:r>
              <w:rPr>
                <w:rFonts w:ascii="宋体" w:hAnsi="宋体" w:cs="宋体" w:hint="eastAsia"/>
                <w:kern w:val="0"/>
                <w:sz w:val="20"/>
                <w:szCs w:val="20"/>
              </w:rPr>
              <w:t>百分之</w:t>
            </w:r>
          </w:p>
        </w:tc>
        <w:tc>
          <w:tcPr>
            <w:tcW w:w="1260"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满意度指标</w:t>
            </w:r>
          </w:p>
        </w:tc>
        <w:tc>
          <w:tcPr>
            <w:tcW w:w="3780" w:type="dxa"/>
            <w:gridSpan w:val="3"/>
            <w:tcBorders>
              <w:top w:val="single" w:sz="4" w:space="0" w:color="auto"/>
              <w:left w:val="nil"/>
              <w:bottom w:val="single" w:sz="4" w:space="0" w:color="auto"/>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社会公众对自然资源管理工作的满意度</w:t>
            </w:r>
          </w:p>
        </w:tc>
        <w:tc>
          <w:tcPr>
            <w:tcW w:w="1785" w:type="dxa"/>
            <w:tcBorders>
              <w:top w:val="nil"/>
              <w:left w:val="nil"/>
              <w:bottom w:val="single" w:sz="4" w:space="0" w:color="auto"/>
              <w:right w:val="single" w:sz="4" w:space="0" w:color="auto"/>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90</w:t>
            </w:r>
            <w:r>
              <w:rPr>
                <w:rFonts w:ascii="宋体" w:hAnsi="宋体" w:cs="宋体" w:hint="eastAsia"/>
                <w:kern w:val="0"/>
                <w:sz w:val="20"/>
                <w:szCs w:val="20"/>
              </w:rPr>
              <w:t>百分之</w:t>
            </w:r>
          </w:p>
        </w:tc>
      </w:tr>
    </w:tbl>
    <w:p w:rsidR="00A7192B" w:rsidRDefault="00A7192B" w:rsidP="00D34EAE">
      <w:pPr>
        <w:adjustRightInd w:val="0"/>
        <w:snapToGrid w:val="0"/>
        <w:spacing w:line="600" w:lineRule="exact"/>
        <w:ind w:firstLineChars="200" w:firstLine="640"/>
        <w:rPr>
          <w:rFonts w:ascii="仿宋_GB2312" w:eastAsia="仿宋_GB2312" w:hAnsi="楷体"/>
          <w:sz w:val="32"/>
          <w:szCs w:val="32"/>
        </w:rPr>
        <w:sectPr w:rsidR="00A7192B">
          <w:pgSz w:w="16838" w:h="11906" w:orient="landscape"/>
          <w:pgMar w:top="1797" w:right="1440" w:bottom="2336" w:left="1440" w:header="851" w:footer="992" w:gutter="0"/>
          <w:cols w:space="425"/>
          <w:docGrid w:type="linesAndChars" w:linePitch="312"/>
        </w:sectPr>
      </w:pPr>
    </w:p>
    <w:p w:rsidR="00A7192B" w:rsidRDefault="00A7192B" w:rsidP="00D34EAE">
      <w:pPr>
        <w:adjustRightInd w:val="0"/>
        <w:snapToGrid w:val="0"/>
        <w:spacing w:line="540" w:lineRule="exact"/>
        <w:ind w:firstLineChars="250" w:firstLine="803"/>
        <w:rPr>
          <w:rFonts w:ascii="仿宋_GB2312" w:eastAsia="仿宋_GB2312" w:hAnsi="楷体"/>
          <w:b/>
          <w:sz w:val="32"/>
          <w:szCs w:val="32"/>
        </w:rPr>
      </w:pPr>
      <w:r>
        <w:rPr>
          <w:rFonts w:ascii="仿宋_GB2312" w:eastAsia="仿宋_GB2312" w:hAnsi="楷体"/>
          <w:b/>
          <w:sz w:val="32"/>
          <w:szCs w:val="32"/>
        </w:rPr>
        <w:t>3.</w:t>
      </w:r>
      <w:r>
        <w:rPr>
          <w:rFonts w:ascii="仿宋_GB2312" w:eastAsia="仿宋_GB2312" w:hAnsi="楷体" w:hint="eastAsia"/>
          <w:b/>
          <w:sz w:val="32"/>
          <w:szCs w:val="32"/>
        </w:rPr>
        <w:t>“物业管理等运转经费”项目。</w:t>
      </w:r>
    </w:p>
    <w:p w:rsidR="00A7192B" w:rsidRDefault="00A7192B" w:rsidP="00D34EAE">
      <w:pPr>
        <w:adjustRightInd w:val="0"/>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1</w:t>
      </w:r>
      <w:r>
        <w:rPr>
          <w:rFonts w:ascii="仿宋_GB2312" w:eastAsia="仿宋_GB2312" w:hAnsi="楷体" w:hint="eastAsia"/>
          <w:sz w:val="32"/>
          <w:szCs w:val="32"/>
        </w:rPr>
        <w:t>）项目概述。根据相关要求，申请该项经费主要用于物业、水电、办公楼零星维修、专用网络等基本运转，以及按照国土部门职责进行的卫片图层维护、监测等费用。</w:t>
      </w:r>
    </w:p>
    <w:p w:rsidR="00A7192B" w:rsidRDefault="00A7192B" w:rsidP="00D34EAE">
      <w:pPr>
        <w:spacing w:line="540" w:lineRule="exact"/>
        <w:ind w:firstLineChars="183" w:firstLine="586"/>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2</w:t>
      </w:r>
      <w:r>
        <w:rPr>
          <w:rFonts w:ascii="仿宋_GB2312" w:eastAsia="仿宋_GB2312" w:hAnsi="楷体" w:hint="eastAsia"/>
          <w:sz w:val="32"/>
          <w:szCs w:val="32"/>
        </w:rPr>
        <w:t>）立项依据。根据《中华人民共和国土地管理法实施条例》和自然资源部办公厅《关于清理规范自然资源收费项目的通知》（自然资办函</w:t>
      </w:r>
      <w:r>
        <w:rPr>
          <w:rFonts w:ascii="仿宋_GB2312" w:eastAsia="仿宋_GB2312" w:hAnsi="楷体"/>
          <w:sz w:val="32"/>
          <w:szCs w:val="32"/>
        </w:rPr>
        <w:t>[2019]1000</w:t>
      </w:r>
      <w:r>
        <w:rPr>
          <w:rFonts w:ascii="仿宋_GB2312" w:eastAsia="仿宋_GB2312" w:hAnsi="楷体" w:hint="eastAsia"/>
          <w:sz w:val="32"/>
          <w:szCs w:val="32"/>
        </w:rPr>
        <w:t>号）要求实施。</w:t>
      </w:r>
    </w:p>
    <w:p w:rsidR="00A7192B" w:rsidRDefault="00A7192B" w:rsidP="00D34EAE">
      <w:pPr>
        <w:spacing w:line="540" w:lineRule="exact"/>
        <w:ind w:firstLineChars="183" w:firstLine="586"/>
        <w:rPr>
          <w:rFonts w:ascii="仿宋_GB2312" w:eastAsia="仿宋_GB2312" w:hAnsi="楷体"/>
          <w:sz w:val="32"/>
          <w:szCs w:val="32"/>
          <w:u w:val="single"/>
        </w:rPr>
      </w:pPr>
      <w:r>
        <w:rPr>
          <w:rFonts w:ascii="仿宋_GB2312" w:eastAsia="仿宋_GB2312" w:hAnsi="楷体" w:hint="eastAsia"/>
          <w:sz w:val="32"/>
          <w:szCs w:val="32"/>
        </w:rPr>
        <w:t>（</w:t>
      </w:r>
      <w:r>
        <w:rPr>
          <w:rFonts w:ascii="仿宋_GB2312" w:eastAsia="仿宋_GB2312" w:hAnsi="楷体"/>
          <w:sz w:val="32"/>
          <w:szCs w:val="32"/>
        </w:rPr>
        <w:t>3</w:t>
      </w:r>
      <w:r>
        <w:rPr>
          <w:rFonts w:ascii="仿宋_GB2312" w:eastAsia="仿宋_GB2312" w:hAnsi="楷体" w:hint="eastAsia"/>
          <w:sz w:val="32"/>
          <w:szCs w:val="32"/>
        </w:rPr>
        <w:t>）实施主体。淮南市自然资源和规划局</w:t>
      </w:r>
    </w:p>
    <w:p w:rsidR="00A7192B" w:rsidRDefault="00A7192B" w:rsidP="00D34EAE">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4</w:t>
      </w:r>
      <w:r>
        <w:rPr>
          <w:rFonts w:ascii="仿宋_GB2312" w:eastAsia="仿宋_GB2312" w:hAnsi="楷体" w:hint="eastAsia"/>
          <w:sz w:val="32"/>
          <w:szCs w:val="32"/>
        </w:rPr>
        <w:t>）起止时间。自</w:t>
      </w:r>
      <w:r>
        <w:rPr>
          <w:rFonts w:ascii="仿宋_GB2312" w:eastAsia="仿宋_GB2312" w:hAnsi="仿宋"/>
          <w:sz w:val="32"/>
          <w:szCs w:val="32"/>
        </w:rPr>
        <w:t>2023</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日至</w:t>
      </w:r>
      <w:r>
        <w:rPr>
          <w:rFonts w:ascii="仿宋_GB2312" w:eastAsia="仿宋_GB2312" w:hAnsi="仿宋"/>
          <w:sz w:val="32"/>
          <w:szCs w:val="32"/>
        </w:rPr>
        <w:t>2023</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31</w:t>
      </w:r>
      <w:r>
        <w:rPr>
          <w:rFonts w:ascii="仿宋_GB2312" w:eastAsia="仿宋_GB2312" w:hAnsi="仿宋" w:hint="eastAsia"/>
          <w:sz w:val="32"/>
          <w:szCs w:val="32"/>
        </w:rPr>
        <w:t>日内完成。</w:t>
      </w:r>
    </w:p>
    <w:p w:rsidR="00A7192B" w:rsidRDefault="00A7192B" w:rsidP="00D34EAE">
      <w:pPr>
        <w:spacing w:line="540" w:lineRule="exact"/>
        <w:ind w:firstLine="642"/>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5</w:t>
      </w:r>
      <w:r>
        <w:rPr>
          <w:rFonts w:ascii="仿宋_GB2312" w:eastAsia="仿宋_GB2312" w:hAnsi="楷体" w:hint="eastAsia"/>
          <w:sz w:val="32"/>
          <w:szCs w:val="32"/>
        </w:rPr>
        <w:t>）项目内容。一是支付物业管理公司物业管理费</w:t>
      </w:r>
      <w:r>
        <w:rPr>
          <w:rFonts w:ascii="仿宋_GB2312" w:eastAsia="仿宋_GB2312" w:hAnsi="楷体"/>
          <w:sz w:val="32"/>
          <w:szCs w:val="32"/>
        </w:rPr>
        <w:t>25</w:t>
      </w:r>
      <w:r>
        <w:rPr>
          <w:rFonts w:ascii="仿宋_GB2312" w:eastAsia="仿宋_GB2312" w:hAnsi="楷体" w:hint="eastAsia"/>
          <w:sz w:val="32"/>
          <w:szCs w:val="32"/>
        </w:rPr>
        <w:t>万元（按招标合同确定）；二是按现在每月水电消耗量测算，全年约需支付水电费</w:t>
      </w:r>
      <w:r>
        <w:rPr>
          <w:rFonts w:ascii="仿宋_GB2312" w:eastAsia="仿宋_GB2312" w:hAnsi="楷体"/>
          <w:sz w:val="32"/>
          <w:szCs w:val="32"/>
        </w:rPr>
        <w:t>25.9</w:t>
      </w:r>
      <w:r>
        <w:rPr>
          <w:rFonts w:ascii="仿宋_GB2312" w:eastAsia="仿宋_GB2312" w:hAnsi="楷体" w:hint="eastAsia"/>
          <w:sz w:val="32"/>
          <w:szCs w:val="32"/>
        </w:rPr>
        <w:t>万元；三是专用办公网络、邮电费用全年约需</w:t>
      </w:r>
      <w:r>
        <w:rPr>
          <w:rFonts w:ascii="仿宋_GB2312" w:eastAsia="仿宋_GB2312" w:hAnsi="楷体"/>
          <w:sz w:val="32"/>
          <w:szCs w:val="32"/>
        </w:rPr>
        <w:t>32</w:t>
      </w:r>
      <w:r>
        <w:rPr>
          <w:rFonts w:ascii="仿宋_GB2312" w:eastAsia="仿宋_GB2312" w:hAnsi="楷体" w:hint="eastAsia"/>
          <w:sz w:val="32"/>
          <w:szCs w:val="32"/>
        </w:rPr>
        <w:t>万元；四是局办公楼零星水电维修</w:t>
      </w:r>
      <w:r>
        <w:rPr>
          <w:rFonts w:ascii="仿宋_GB2312" w:eastAsia="仿宋_GB2312" w:hAnsi="楷体"/>
          <w:sz w:val="32"/>
          <w:szCs w:val="32"/>
        </w:rPr>
        <w:t>4</w:t>
      </w:r>
      <w:r>
        <w:rPr>
          <w:rFonts w:ascii="仿宋_GB2312" w:eastAsia="仿宋_GB2312" w:hAnsi="楷体" w:hint="eastAsia"/>
          <w:sz w:val="32"/>
          <w:szCs w:val="32"/>
        </w:rPr>
        <w:t>万元。五是经济技术开发区分局和高新区分局日常业务保障费用</w:t>
      </w:r>
      <w:r>
        <w:rPr>
          <w:rFonts w:ascii="仿宋_GB2312" w:eastAsia="仿宋_GB2312" w:hAnsi="楷体"/>
          <w:sz w:val="32"/>
          <w:szCs w:val="32"/>
        </w:rPr>
        <w:t>20</w:t>
      </w:r>
      <w:r>
        <w:rPr>
          <w:rFonts w:ascii="仿宋_GB2312" w:eastAsia="仿宋_GB2312" w:hAnsi="楷体" w:hint="eastAsia"/>
          <w:sz w:val="32"/>
          <w:szCs w:val="32"/>
        </w:rPr>
        <w:t>万元；六是卫片监测、专网维护及土地巡查等费用约需</w:t>
      </w:r>
      <w:r>
        <w:rPr>
          <w:rFonts w:ascii="仿宋_GB2312" w:eastAsia="仿宋_GB2312" w:hAnsi="楷体"/>
          <w:sz w:val="32"/>
          <w:szCs w:val="32"/>
        </w:rPr>
        <w:t>43.1</w:t>
      </w:r>
      <w:r>
        <w:rPr>
          <w:rFonts w:ascii="仿宋_GB2312" w:eastAsia="仿宋_GB2312" w:hAnsi="楷体" w:hint="eastAsia"/>
          <w:sz w:val="32"/>
          <w:szCs w:val="32"/>
        </w:rPr>
        <w:t>万元。</w:t>
      </w:r>
    </w:p>
    <w:p w:rsidR="00A7192B" w:rsidRDefault="00A7192B" w:rsidP="00D34EAE">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楷体" w:hint="eastAsia"/>
          <w:sz w:val="32"/>
          <w:szCs w:val="32"/>
        </w:rPr>
        <w:t>（</w:t>
      </w:r>
      <w:r>
        <w:rPr>
          <w:rFonts w:ascii="仿宋_GB2312" w:eastAsia="仿宋_GB2312" w:hAnsi="楷体"/>
          <w:sz w:val="32"/>
          <w:szCs w:val="32"/>
        </w:rPr>
        <w:t>6</w:t>
      </w:r>
      <w:r>
        <w:rPr>
          <w:rFonts w:ascii="仿宋_GB2312" w:eastAsia="仿宋_GB2312" w:hAnsi="楷体" w:hint="eastAsia"/>
          <w:sz w:val="32"/>
          <w:szCs w:val="32"/>
        </w:rPr>
        <w:t>）年度预算安排。</w:t>
      </w:r>
      <w:r>
        <w:rPr>
          <w:rFonts w:ascii="仿宋_GB2312" w:eastAsia="仿宋_GB2312" w:hAnsi="仿宋" w:hint="eastAsia"/>
          <w:sz w:val="32"/>
          <w:szCs w:val="32"/>
        </w:rPr>
        <w:t>年度预算安排资金共</w:t>
      </w:r>
      <w:r>
        <w:rPr>
          <w:rFonts w:ascii="仿宋_GB2312" w:eastAsia="仿宋_GB2312" w:hAnsi="仿宋"/>
          <w:sz w:val="32"/>
          <w:szCs w:val="32"/>
        </w:rPr>
        <w:t>150.0</w:t>
      </w:r>
      <w:r>
        <w:rPr>
          <w:rFonts w:ascii="仿宋_GB2312" w:eastAsia="仿宋_GB2312" w:hAnsi="仿宋" w:hint="eastAsia"/>
          <w:sz w:val="32"/>
          <w:szCs w:val="32"/>
        </w:rPr>
        <w:t>万元。</w:t>
      </w:r>
    </w:p>
    <w:p w:rsidR="00A7192B" w:rsidRDefault="00A7192B" w:rsidP="00D34EAE">
      <w:pPr>
        <w:adjustRightInd w:val="0"/>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7</w:t>
      </w:r>
      <w:r>
        <w:rPr>
          <w:rFonts w:ascii="仿宋_GB2312" w:eastAsia="仿宋_GB2312" w:hAnsi="楷体" w:hint="eastAsia"/>
          <w:sz w:val="32"/>
          <w:szCs w:val="32"/>
        </w:rPr>
        <w:t>）绩效目标。根据《中华人民共和国土地管理法实施条例》、自然资源部办公厅《关于清理规范自然资源收费项目的通知》（自然资办函</w:t>
      </w:r>
      <w:r>
        <w:rPr>
          <w:rFonts w:ascii="仿宋_GB2312" w:eastAsia="仿宋_GB2312" w:hAnsi="楷体"/>
          <w:sz w:val="32"/>
          <w:szCs w:val="32"/>
        </w:rPr>
        <w:t>[2019]1000</w:t>
      </w:r>
      <w:r>
        <w:rPr>
          <w:rFonts w:ascii="仿宋_GB2312" w:eastAsia="仿宋_GB2312" w:hAnsi="楷体" w:hint="eastAsia"/>
          <w:sz w:val="32"/>
          <w:szCs w:val="32"/>
        </w:rPr>
        <w:t>号）和“三定方案”相关规定，保障自然资源和规划部门正常运转，保障年度各项工作任务的顺利完成。</w:t>
      </w:r>
    </w:p>
    <w:p w:rsidR="00A7192B" w:rsidRDefault="00A7192B" w:rsidP="00D34EAE">
      <w:pPr>
        <w:adjustRightInd w:val="0"/>
        <w:snapToGrid w:val="0"/>
        <w:spacing w:line="600" w:lineRule="exact"/>
        <w:ind w:firstLineChars="200" w:firstLine="640"/>
        <w:rPr>
          <w:rFonts w:ascii="仿宋_GB2312" w:eastAsia="仿宋_GB2312" w:hAnsi="楷体"/>
          <w:sz w:val="32"/>
          <w:szCs w:val="32"/>
        </w:rPr>
      </w:pPr>
    </w:p>
    <w:p w:rsidR="00A7192B" w:rsidRDefault="00A7192B" w:rsidP="00D34EAE">
      <w:pPr>
        <w:adjustRightInd w:val="0"/>
        <w:snapToGrid w:val="0"/>
        <w:spacing w:line="600" w:lineRule="exact"/>
        <w:ind w:firstLineChars="200" w:firstLine="640"/>
        <w:rPr>
          <w:rFonts w:ascii="仿宋_GB2312" w:eastAsia="仿宋_GB2312" w:hAnsi="楷体"/>
          <w:sz w:val="32"/>
          <w:szCs w:val="32"/>
        </w:rPr>
        <w:sectPr w:rsidR="00A7192B">
          <w:pgSz w:w="11906" w:h="16838"/>
          <w:pgMar w:top="2041" w:right="1531" w:bottom="2041" w:left="1531" w:header="851" w:footer="992" w:gutter="0"/>
          <w:cols w:space="425"/>
          <w:docGrid w:type="lines" w:linePitch="312"/>
        </w:sectPr>
      </w:pPr>
    </w:p>
    <w:tbl>
      <w:tblPr>
        <w:tblW w:w="14085" w:type="dxa"/>
        <w:tblInd w:w="93" w:type="dxa"/>
        <w:tblLook w:val="00A0"/>
      </w:tblPr>
      <w:tblGrid>
        <w:gridCol w:w="600"/>
        <w:gridCol w:w="675"/>
        <w:gridCol w:w="525"/>
        <w:gridCol w:w="525"/>
        <w:gridCol w:w="2395"/>
        <w:gridCol w:w="965"/>
        <w:gridCol w:w="1680"/>
        <w:gridCol w:w="1575"/>
        <w:gridCol w:w="60"/>
        <w:gridCol w:w="2040"/>
        <w:gridCol w:w="1365"/>
        <w:gridCol w:w="1680"/>
      </w:tblGrid>
      <w:tr w:rsidR="00A7192B" w:rsidTr="006C03DA">
        <w:trPr>
          <w:trHeight w:val="679"/>
        </w:trPr>
        <w:tc>
          <w:tcPr>
            <w:tcW w:w="14085" w:type="dxa"/>
            <w:gridSpan w:val="12"/>
            <w:tcBorders>
              <w:top w:val="nil"/>
              <w:left w:val="nil"/>
              <w:bottom w:val="nil"/>
              <w:right w:val="nil"/>
            </w:tcBorders>
            <w:vAlign w:val="center"/>
          </w:tcPr>
          <w:p w:rsidR="00A7192B" w:rsidRDefault="00A7192B" w:rsidP="006C03DA">
            <w:pPr>
              <w:widowControl/>
              <w:jc w:val="center"/>
              <w:rPr>
                <w:rFonts w:ascii="宋体" w:cs="宋体"/>
                <w:b/>
                <w:bCs/>
                <w:kern w:val="0"/>
                <w:sz w:val="32"/>
                <w:szCs w:val="32"/>
              </w:rPr>
            </w:pPr>
            <w:r>
              <w:rPr>
                <w:rFonts w:ascii="宋体" w:hAnsi="宋体" w:cs="宋体" w:hint="eastAsia"/>
                <w:b/>
                <w:bCs/>
                <w:kern w:val="0"/>
                <w:sz w:val="32"/>
                <w:szCs w:val="32"/>
              </w:rPr>
              <w:t>项目支出绩效目标申报表</w:t>
            </w:r>
          </w:p>
        </w:tc>
      </w:tr>
      <w:tr w:rsidR="00A7192B" w:rsidTr="006C03DA">
        <w:trPr>
          <w:trHeight w:val="282"/>
        </w:trPr>
        <w:tc>
          <w:tcPr>
            <w:tcW w:w="14085" w:type="dxa"/>
            <w:gridSpan w:val="12"/>
            <w:tcBorders>
              <w:top w:val="nil"/>
              <w:left w:val="nil"/>
              <w:bottom w:val="nil"/>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 xml:space="preserve">  2023  </w:t>
            </w:r>
            <w:r>
              <w:rPr>
                <w:rFonts w:ascii="宋体" w:hAnsi="宋体" w:cs="宋体" w:hint="eastAsia"/>
                <w:kern w:val="0"/>
                <w:sz w:val="20"/>
                <w:szCs w:val="20"/>
              </w:rPr>
              <w:t>年度）</w:t>
            </w:r>
          </w:p>
        </w:tc>
      </w:tr>
      <w:tr w:rsidR="00A7192B" w:rsidTr="006C03DA">
        <w:trPr>
          <w:trHeight w:val="439"/>
        </w:trPr>
        <w:tc>
          <w:tcPr>
            <w:tcW w:w="9000" w:type="dxa"/>
            <w:gridSpan w:val="9"/>
            <w:tcBorders>
              <w:top w:val="nil"/>
              <w:left w:val="nil"/>
              <w:bottom w:val="nil"/>
              <w:right w:val="nil"/>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项目责任人（签字）：</w:t>
            </w:r>
          </w:p>
        </w:tc>
        <w:tc>
          <w:tcPr>
            <w:tcW w:w="5085" w:type="dxa"/>
            <w:gridSpan w:val="3"/>
            <w:tcBorders>
              <w:top w:val="nil"/>
              <w:left w:val="nil"/>
              <w:bottom w:val="nil"/>
              <w:right w:val="nil"/>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单位（盖章）：</w:t>
            </w:r>
          </w:p>
        </w:tc>
      </w:tr>
      <w:tr w:rsidR="00A7192B" w:rsidTr="006C03DA">
        <w:trPr>
          <w:trHeight w:val="439"/>
        </w:trPr>
        <w:tc>
          <w:tcPr>
            <w:tcW w:w="180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项目名称</w:t>
            </w:r>
          </w:p>
        </w:tc>
        <w:tc>
          <w:tcPr>
            <w:tcW w:w="12285" w:type="dxa"/>
            <w:gridSpan w:val="9"/>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18"/>
                <w:szCs w:val="18"/>
              </w:rPr>
            </w:pPr>
            <w:r>
              <w:rPr>
                <w:rFonts w:ascii="宋体" w:hAnsi="宋体" w:cs="宋体" w:hint="eastAsia"/>
                <w:kern w:val="0"/>
                <w:sz w:val="18"/>
                <w:szCs w:val="18"/>
              </w:rPr>
              <w:t>物业管理等运转经费</w:t>
            </w:r>
          </w:p>
        </w:tc>
      </w:tr>
      <w:tr w:rsidR="00A7192B" w:rsidTr="006C03DA">
        <w:trPr>
          <w:trHeight w:val="439"/>
        </w:trPr>
        <w:tc>
          <w:tcPr>
            <w:tcW w:w="180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主管部门及代码</w:t>
            </w:r>
          </w:p>
        </w:tc>
        <w:tc>
          <w:tcPr>
            <w:tcW w:w="5565" w:type="dxa"/>
            <w:gridSpan w:val="4"/>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18"/>
                <w:szCs w:val="18"/>
              </w:rPr>
            </w:pPr>
            <w:r>
              <w:rPr>
                <w:rFonts w:ascii="宋体" w:hAnsi="宋体" w:cs="宋体"/>
                <w:kern w:val="0"/>
                <w:sz w:val="18"/>
                <w:szCs w:val="18"/>
              </w:rPr>
              <w:t>[092001]</w:t>
            </w:r>
            <w:r>
              <w:rPr>
                <w:rFonts w:ascii="宋体" w:hAnsi="宋体" w:cs="宋体" w:hint="eastAsia"/>
                <w:kern w:val="0"/>
                <w:sz w:val="18"/>
                <w:szCs w:val="18"/>
              </w:rPr>
              <w:t>淮南市自然资源和规划局</w:t>
            </w:r>
          </w:p>
        </w:tc>
        <w:tc>
          <w:tcPr>
            <w:tcW w:w="367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实施单位</w:t>
            </w: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18"/>
                <w:szCs w:val="18"/>
              </w:rPr>
            </w:pPr>
            <w:r>
              <w:rPr>
                <w:rFonts w:ascii="宋体" w:hAnsi="宋体" w:cs="宋体" w:hint="eastAsia"/>
                <w:kern w:val="0"/>
                <w:sz w:val="18"/>
                <w:szCs w:val="18"/>
              </w:rPr>
              <w:t>淮南市自然资源和规划局</w:t>
            </w:r>
          </w:p>
        </w:tc>
      </w:tr>
      <w:tr w:rsidR="00A7192B" w:rsidTr="006C03DA">
        <w:trPr>
          <w:trHeight w:val="439"/>
        </w:trPr>
        <w:tc>
          <w:tcPr>
            <w:tcW w:w="1800"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项目属性</w:t>
            </w:r>
          </w:p>
        </w:tc>
        <w:tc>
          <w:tcPr>
            <w:tcW w:w="5565" w:type="dxa"/>
            <w:gridSpan w:val="4"/>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18"/>
                <w:szCs w:val="18"/>
              </w:rPr>
            </w:pPr>
            <w:r>
              <w:rPr>
                <w:rFonts w:ascii="宋体" w:hAnsi="宋体" w:cs="宋体" w:hint="eastAsia"/>
                <w:kern w:val="0"/>
                <w:sz w:val="18"/>
                <w:szCs w:val="18"/>
              </w:rPr>
              <w:t>常年项目</w:t>
            </w:r>
          </w:p>
        </w:tc>
        <w:tc>
          <w:tcPr>
            <w:tcW w:w="367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项目期</w:t>
            </w: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18"/>
                <w:szCs w:val="18"/>
              </w:rPr>
            </w:pPr>
            <w:r>
              <w:rPr>
                <w:rFonts w:ascii="宋体" w:hAnsi="宋体" w:cs="宋体"/>
                <w:kern w:val="0"/>
                <w:sz w:val="18"/>
                <w:szCs w:val="18"/>
              </w:rPr>
              <w:t xml:space="preserve"> 1</w:t>
            </w:r>
            <w:r>
              <w:rPr>
                <w:rFonts w:ascii="宋体" w:hAnsi="宋体" w:cs="宋体" w:hint="eastAsia"/>
                <w:kern w:val="0"/>
                <w:sz w:val="18"/>
                <w:szCs w:val="18"/>
              </w:rPr>
              <w:t>年</w:t>
            </w:r>
            <w:r>
              <w:rPr>
                <w:rFonts w:ascii="宋体" w:hAnsi="宋体" w:cs="宋体"/>
                <w:kern w:val="0"/>
                <w:sz w:val="18"/>
                <w:szCs w:val="18"/>
              </w:rPr>
              <w:t xml:space="preserve"> </w:t>
            </w:r>
          </w:p>
        </w:tc>
      </w:tr>
      <w:tr w:rsidR="00A7192B" w:rsidTr="006C03DA">
        <w:trPr>
          <w:trHeight w:val="439"/>
        </w:trPr>
        <w:tc>
          <w:tcPr>
            <w:tcW w:w="1800" w:type="dxa"/>
            <w:gridSpan w:val="3"/>
            <w:vMerge w:val="restart"/>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项目资金</w:t>
            </w:r>
            <w:r>
              <w:rPr>
                <w:rFonts w:ascii="宋体" w:cs="宋体"/>
                <w:kern w:val="0"/>
                <w:sz w:val="20"/>
                <w:szCs w:val="20"/>
              </w:rPr>
              <w:br/>
            </w:r>
            <w:r>
              <w:rPr>
                <w:rFonts w:ascii="宋体" w:hAnsi="宋体" w:cs="宋体" w:hint="eastAsia"/>
                <w:kern w:val="0"/>
                <w:sz w:val="20"/>
                <w:szCs w:val="20"/>
              </w:rPr>
              <w:t>（万元）</w:t>
            </w:r>
          </w:p>
        </w:tc>
        <w:tc>
          <w:tcPr>
            <w:tcW w:w="292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中期资金总额：</w:t>
            </w:r>
          </w:p>
        </w:tc>
        <w:tc>
          <w:tcPr>
            <w:tcW w:w="2645" w:type="dxa"/>
            <w:gridSpan w:val="2"/>
            <w:tcBorders>
              <w:top w:val="nil"/>
              <w:left w:val="single" w:sz="4" w:space="0" w:color="000000"/>
              <w:bottom w:val="single" w:sz="4" w:space="0" w:color="000000"/>
              <w:right w:val="nil"/>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150</w:t>
            </w:r>
          </w:p>
        </w:tc>
        <w:tc>
          <w:tcPr>
            <w:tcW w:w="367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年度资金总额：</w:t>
            </w: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150</w:t>
            </w:r>
          </w:p>
        </w:tc>
      </w:tr>
      <w:tr w:rsidR="00A7192B" w:rsidTr="006C03DA">
        <w:trPr>
          <w:trHeight w:val="439"/>
        </w:trPr>
        <w:tc>
          <w:tcPr>
            <w:tcW w:w="1800" w:type="dxa"/>
            <w:gridSpan w:val="3"/>
            <w:vMerge/>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292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其中：财政拨款</w:t>
            </w:r>
          </w:p>
        </w:tc>
        <w:tc>
          <w:tcPr>
            <w:tcW w:w="2645" w:type="dxa"/>
            <w:gridSpan w:val="2"/>
            <w:tcBorders>
              <w:top w:val="nil"/>
              <w:left w:val="single" w:sz="4" w:space="0" w:color="000000"/>
              <w:bottom w:val="single" w:sz="4" w:space="0" w:color="000000"/>
              <w:right w:val="nil"/>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150</w:t>
            </w:r>
          </w:p>
        </w:tc>
        <w:tc>
          <w:tcPr>
            <w:tcW w:w="367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其中：财政拨款</w:t>
            </w: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150</w:t>
            </w:r>
          </w:p>
        </w:tc>
      </w:tr>
      <w:tr w:rsidR="00A7192B" w:rsidTr="006C03DA">
        <w:trPr>
          <w:trHeight w:val="439"/>
        </w:trPr>
        <w:tc>
          <w:tcPr>
            <w:tcW w:w="1800" w:type="dxa"/>
            <w:gridSpan w:val="3"/>
            <w:vMerge/>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292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其他资金</w:t>
            </w:r>
          </w:p>
        </w:tc>
        <w:tc>
          <w:tcPr>
            <w:tcW w:w="2645" w:type="dxa"/>
            <w:gridSpan w:val="2"/>
            <w:tcBorders>
              <w:top w:val="nil"/>
              <w:left w:val="single" w:sz="4" w:space="0" w:color="000000"/>
              <w:bottom w:val="single" w:sz="4" w:space="0" w:color="000000"/>
              <w:right w:val="nil"/>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 xml:space="preserve">     0.00  </w:t>
            </w:r>
          </w:p>
        </w:tc>
        <w:tc>
          <w:tcPr>
            <w:tcW w:w="367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其他资金</w:t>
            </w: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right"/>
              <w:rPr>
                <w:rFonts w:ascii="宋体" w:cs="宋体"/>
                <w:kern w:val="0"/>
                <w:sz w:val="18"/>
                <w:szCs w:val="18"/>
              </w:rPr>
            </w:pPr>
            <w:r>
              <w:rPr>
                <w:rFonts w:ascii="宋体" w:hAnsi="宋体" w:cs="宋体"/>
                <w:kern w:val="0"/>
                <w:sz w:val="18"/>
                <w:szCs w:val="18"/>
              </w:rPr>
              <w:t xml:space="preserve">      0.00 </w:t>
            </w:r>
          </w:p>
        </w:tc>
      </w:tr>
      <w:tr w:rsidR="00A7192B" w:rsidTr="006C03DA">
        <w:trPr>
          <w:trHeight w:val="439"/>
        </w:trPr>
        <w:tc>
          <w:tcPr>
            <w:tcW w:w="600" w:type="dxa"/>
            <w:vMerge w:val="restart"/>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总</w:t>
            </w:r>
            <w:r>
              <w:rPr>
                <w:rFonts w:ascii="宋体" w:cs="宋体"/>
                <w:kern w:val="0"/>
                <w:sz w:val="20"/>
                <w:szCs w:val="20"/>
              </w:rPr>
              <w:br/>
            </w:r>
            <w:r>
              <w:rPr>
                <w:rFonts w:ascii="宋体" w:hAnsi="宋体" w:cs="宋体" w:hint="eastAsia"/>
                <w:kern w:val="0"/>
                <w:sz w:val="20"/>
                <w:szCs w:val="20"/>
              </w:rPr>
              <w:t>体</w:t>
            </w:r>
            <w:r>
              <w:rPr>
                <w:rFonts w:ascii="宋体" w:cs="宋体"/>
                <w:kern w:val="0"/>
                <w:sz w:val="20"/>
                <w:szCs w:val="20"/>
              </w:rPr>
              <w:br/>
            </w:r>
            <w:r>
              <w:rPr>
                <w:rFonts w:ascii="宋体" w:hAnsi="宋体" w:cs="宋体" w:hint="eastAsia"/>
                <w:kern w:val="0"/>
                <w:sz w:val="20"/>
                <w:szCs w:val="20"/>
              </w:rPr>
              <w:t>目</w:t>
            </w:r>
            <w:r>
              <w:rPr>
                <w:rFonts w:ascii="宋体" w:cs="宋体"/>
                <w:kern w:val="0"/>
                <w:sz w:val="20"/>
                <w:szCs w:val="20"/>
              </w:rPr>
              <w:br/>
            </w:r>
            <w:r>
              <w:rPr>
                <w:rFonts w:ascii="宋体" w:hAnsi="宋体" w:cs="宋体" w:hint="eastAsia"/>
                <w:kern w:val="0"/>
                <w:sz w:val="20"/>
                <w:szCs w:val="20"/>
              </w:rPr>
              <w:t>标</w:t>
            </w:r>
          </w:p>
        </w:tc>
        <w:tc>
          <w:tcPr>
            <w:tcW w:w="6765" w:type="dxa"/>
            <w:gridSpan w:val="6"/>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中期目标（</w:t>
            </w:r>
            <w:r>
              <w:rPr>
                <w:rFonts w:ascii="宋体" w:hAnsi="宋体" w:cs="宋体"/>
                <w:kern w:val="0"/>
                <w:sz w:val="20"/>
                <w:szCs w:val="20"/>
              </w:rPr>
              <w:t>2023</w:t>
            </w:r>
            <w:r>
              <w:rPr>
                <w:rFonts w:ascii="宋体" w:hAnsi="宋体" w:cs="宋体" w:hint="eastAsia"/>
                <w:kern w:val="0"/>
                <w:sz w:val="20"/>
                <w:szCs w:val="20"/>
              </w:rPr>
              <w:t>年</w:t>
            </w:r>
            <w:r>
              <w:rPr>
                <w:rFonts w:ascii="宋体" w:hAnsi="宋体" w:cs="宋体"/>
                <w:kern w:val="0"/>
                <w:sz w:val="20"/>
                <w:szCs w:val="20"/>
              </w:rPr>
              <w:t>—2023</w:t>
            </w:r>
            <w:r>
              <w:rPr>
                <w:rFonts w:ascii="宋体" w:hAnsi="宋体" w:cs="宋体" w:hint="eastAsia"/>
                <w:kern w:val="0"/>
                <w:sz w:val="20"/>
                <w:szCs w:val="20"/>
              </w:rPr>
              <w:t>年）</w:t>
            </w:r>
          </w:p>
        </w:tc>
        <w:tc>
          <w:tcPr>
            <w:tcW w:w="6720" w:type="dxa"/>
            <w:gridSpan w:val="5"/>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年度目标</w:t>
            </w:r>
          </w:p>
        </w:tc>
      </w:tr>
      <w:tr w:rsidR="00A7192B" w:rsidTr="006C03DA">
        <w:trPr>
          <w:trHeight w:val="765"/>
        </w:trPr>
        <w:tc>
          <w:tcPr>
            <w:tcW w:w="600" w:type="dxa"/>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6765" w:type="dxa"/>
            <w:gridSpan w:val="6"/>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18"/>
                <w:szCs w:val="18"/>
              </w:rPr>
            </w:pPr>
            <w:r>
              <w:rPr>
                <w:rFonts w:ascii="宋体" w:hAnsi="宋体" w:cs="宋体" w:hint="eastAsia"/>
                <w:kern w:val="0"/>
                <w:sz w:val="18"/>
                <w:szCs w:val="18"/>
              </w:rPr>
              <w:t>主要用于物业、水电、办公楼零星维修、专用网络等基本运转，以及按照国土部门职责进行的卫片图层维护、监测等费用。</w:t>
            </w:r>
          </w:p>
        </w:tc>
        <w:tc>
          <w:tcPr>
            <w:tcW w:w="6720" w:type="dxa"/>
            <w:gridSpan w:val="5"/>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18"/>
                <w:szCs w:val="18"/>
              </w:rPr>
            </w:pPr>
            <w:r>
              <w:rPr>
                <w:rFonts w:ascii="宋体" w:hAnsi="宋体" w:cs="宋体" w:hint="eastAsia"/>
                <w:kern w:val="0"/>
                <w:sz w:val="18"/>
                <w:szCs w:val="18"/>
              </w:rPr>
              <w:t>主要用于物业、水电、办公楼零星维修、专用网络等基本运转，以及按照国土部门职责进行的卫片图层维护、监测等费用。</w:t>
            </w:r>
          </w:p>
        </w:tc>
      </w:tr>
      <w:tr w:rsidR="00A7192B" w:rsidTr="006C03DA">
        <w:trPr>
          <w:trHeight w:val="480"/>
        </w:trPr>
        <w:tc>
          <w:tcPr>
            <w:tcW w:w="600" w:type="dxa"/>
            <w:vMerge w:val="restart"/>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绩</w:t>
            </w:r>
            <w:r>
              <w:rPr>
                <w:rFonts w:ascii="宋体" w:cs="宋体"/>
                <w:kern w:val="0"/>
                <w:sz w:val="20"/>
                <w:szCs w:val="20"/>
              </w:rPr>
              <w:br/>
            </w:r>
            <w:r>
              <w:rPr>
                <w:rFonts w:ascii="宋体" w:hAnsi="宋体" w:cs="宋体" w:hint="eastAsia"/>
                <w:kern w:val="0"/>
                <w:sz w:val="20"/>
                <w:szCs w:val="20"/>
              </w:rPr>
              <w:t>效</w:t>
            </w:r>
            <w:r>
              <w:rPr>
                <w:rFonts w:ascii="宋体" w:cs="宋体"/>
                <w:kern w:val="0"/>
                <w:sz w:val="20"/>
                <w:szCs w:val="20"/>
              </w:rPr>
              <w:br/>
            </w:r>
            <w:r>
              <w:rPr>
                <w:rFonts w:ascii="宋体" w:hAnsi="宋体" w:cs="宋体" w:hint="eastAsia"/>
                <w:kern w:val="0"/>
                <w:sz w:val="20"/>
                <w:szCs w:val="20"/>
              </w:rPr>
              <w:t>指</w:t>
            </w:r>
            <w:r>
              <w:rPr>
                <w:rFonts w:ascii="宋体" w:cs="宋体"/>
                <w:kern w:val="0"/>
                <w:sz w:val="20"/>
                <w:szCs w:val="20"/>
              </w:rPr>
              <w:br/>
            </w:r>
            <w:r>
              <w:rPr>
                <w:rFonts w:ascii="宋体" w:hAnsi="宋体" w:cs="宋体" w:hint="eastAsia"/>
                <w:kern w:val="0"/>
                <w:sz w:val="20"/>
                <w:szCs w:val="20"/>
              </w:rPr>
              <w:t>标</w:t>
            </w:r>
          </w:p>
        </w:tc>
        <w:tc>
          <w:tcPr>
            <w:tcW w:w="675"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一级指标</w:t>
            </w:r>
          </w:p>
        </w:tc>
        <w:tc>
          <w:tcPr>
            <w:tcW w:w="1050"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二级指标</w:t>
            </w:r>
          </w:p>
        </w:tc>
        <w:tc>
          <w:tcPr>
            <w:tcW w:w="336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三级指标</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指标值</w:t>
            </w:r>
          </w:p>
        </w:tc>
        <w:tc>
          <w:tcPr>
            <w:tcW w:w="1575"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二级指标</w:t>
            </w:r>
          </w:p>
        </w:tc>
        <w:tc>
          <w:tcPr>
            <w:tcW w:w="346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三级指标</w:t>
            </w:r>
          </w:p>
        </w:tc>
        <w:tc>
          <w:tcPr>
            <w:tcW w:w="1680" w:type="dxa"/>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指标值</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val="restart"/>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产出指标</w:t>
            </w:r>
          </w:p>
        </w:tc>
        <w:tc>
          <w:tcPr>
            <w:tcW w:w="1050" w:type="dxa"/>
            <w:gridSpan w:val="2"/>
            <w:vMerge w:val="restart"/>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数量指标</w:t>
            </w:r>
          </w:p>
        </w:tc>
        <w:tc>
          <w:tcPr>
            <w:tcW w:w="336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1</w:t>
            </w:r>
            <w:r>
              <w:rPr>
                <w:rFonts w:ascii="宋体" w:hAnsi="宋体" w:cs="宋体" w:hint="eastAsia"/>
                <w:kern w:val="0"/>
                <w:sz w:val="20"/>
                <w:szCs w:val="20"/>
              </w:rPr>
              <w:t>：物业管理费招标金额</w:t>
            </w:r>
            <w:r>
              <w:rPr>
                <w:rFonts w:ascii="宋体" w:hAnsi="宋体" w:cs="宋体"/>
                <w:kern w:val="0"/>
                <w:sz w:val="20"/>
                <w:szCs w:val="20"/>
              </w:rPr>
              <w:t>25</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c>
          <w:tcPr>
            <w:tcW w:w="1575" w:type="dxa"/>
            <w:vMerge w:val="restart"/>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数量指标</w:t>
            </w:r>
          </w:p>
        </w:tc>
        <w:tc>
          <w:tcPr>
            <w:tcW w:w="346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1</w:t>
            </w:r>
            <w:r>
              <w:rPr>
                <w:rFonts w:ascii="宋体" w:hAnsi="宋体" w:cs="宋体" w:hint="eastAsia"/>
                <w:kern w:val="0"/>
                <w:sz w:val="20"/>
                <w:szCs w:val="20"/>
              </w:rPr>
              <w:t>：物业管理费招标金额</w:t>
            </w:r>
            <w:r>
              <w:rPr>
                <w:rFonts w:ascii="宋体" w:hAnsi="宋体" w:cs="宋体"/>
                <w:kern w:val="0"/>
                <w:sz w:val="20"/>
                <w:szCs w:val="20"/>
              </w:rPr>
              <w:t>25</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2</w:t>
            </w:r>
            <w:r>
              <w:rPr>
                <w:rFonts w:ascii="宋体" w:hAnsi="宋体" w:cs="宋体" w:hint="eastAsia"/>
                <w:kern w:val="0"/>
                <w:sz w:val="20"/>
                <w:szCs w:val="20"/>
              </w:rPr>
              <w:t>：办公楼零星维修</w:t>
            </w:r>
            <w:r>
              <w:rPr>
                <w:rFonts w:ascii="宋体" w:hAnsi="宋体" w:cs="宋体"/>
                <w:kern w:val="0"/>
                <w:sz w:val="20"/>
                <w:szCs w:val="20"/>
              </w:rPr>
              <w:t>4</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c>
          <w:tcPr>
            <w:tcW w:w="1575" w:type="dxa"/>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465" w:type="dxa"/>
            <w:gridSpan w:val="3"/>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2</w:t>
            </w:r>
            <w:r>
              <w:rPr>
                <w:rFonts w:ascii="宋体" w:hAnsi="宋体" w:cs="宋体" w:hint="eastAsia"/>
                <w:kern w:val="0"/>
                <w:sz w:val="20"/>
                <w:szCs w:val="20"/>
              </w:rPr>
              <w:t>：办公楼零星维修</w:t>
            </w:r>
            <w:r>
              <w:rPr>
                <w:rFonts w:ascii="宋体" w:hAnsi="宋体" w:cs="宋体"/>
                <w:kern w:val="0"/>
                <w:sz w:val="20"/>
                <w:szCs w:val="20"/>
              </w:rPr>
              <w:t>4</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3</w:t>
            </w:r>
            <w:r>
              <w:rPr>
                <w:rFonts w:ascii="宋体" w:hAnsi="宋体" w:cs="宋体" w:hint="eastAsia"/>
                <w:kern w:val="0"/>
                <w:sz w:val="20"/>
                <w:szCs w:val="20"/>
              </w:rPr>
              <w:t>：办公网络、邮电费用</w:t>
            </w:r>
            <w:r>
              <w:rPr>
                <w:rFonts w:ascii="宋体" w:hAnsi="宋体" w:cs="宋体"/>
                <w:kern w:val="0"/>
                <w:sz w:val="20"/>
                <w:szCs w:val="20"/>
              </w:rPr>
              <w:t>32</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c>
          <w:tcPr>
            <w:tcW w:w="1575" w:type="dxa"/>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465" w:type="dxa"/>
            <w:gridSpan w:val="3"/>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3</w:t>
            </w:r>
            <w:r>
              <w:rPr>
                <w:rFonts w:ascii="宋体" w:hAnsi="宋体" w:cs="宋体" w:hint="eastAsia"/>
                <w:kern w:val="0"/>
                <w:sz w:val="20"/>
                <w:szCs w:val="20"/>
              </w:rPr>
              <w:t>：办公网络、邮电费用</w:t>
            </w:r>
            <w:r>
              <w:rPr>
                <w:rFonts w:ascii="宋体" w:hAnsi="宋体" w:cs="宋体"/>
                <w:kern w:val="0"/>
                <w:sz w:val="20"/>
                <w:szCs w:val="20"/>
              </w:rPr>
              <w:t>32</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4</w:t>
            </w:r>
            <w:r>
              <w:rPr>
                <w:rFonts w:ascii="宋体" w:hAnsi="宋体" w:cs="宋体" w:hint="eastAsia"/>
                <w:kern w:val="0"/>
                <w:sz w:val="20"/>
                <w:szCs w:val="20"/>
              </w:rPr>
              <w:t>：水电费</w:t>
            </w:r>
            <w:r>
              <w:rPr>
                <w:rFonts w:ascii="宋体" w:hAnsi="宋体" w:cs="宋体"/>
                <w:kern w:val="0"/>
                <w:sz w:val="20"/>
                <w:szCs w:val="20"/>
              </w:rPr>
              <w:t>25.9</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c>
          <w:tcPr>
            <w:tcW w:w="1575" w:type="dxa"/>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465" w:type="dxa"/>
            <w:gridSpan w:val="3"/>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4</w:t>
            </w:r>
            <w:r>
              <w:rPr>
                <w:rFonts w:ascii="宋体" w:hAnsi="宋体" w:cs="宋体" w:hint="eastAsia"/>
                <w:kern w:val="0"/>
                <w:sz w:val="20"/>
                <w:szCs w:val="20"/>
              </w:rPr>
              <w:t>：水电费</w:t>
            </w:r>
            <w:r>
              <w:rPr>
                <w:rFonts w:ascii="宋体" w:hAnsi="宋体" w:cs="宋体"/>
                <w:kern w:val="0"/>
                <w:sz w:val="20"/>
                <w:szCs w:val="20"/>
              </w:rPr>
              <w:t>25.9</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5</w:t>
            </w:r>
            <w:r>
              <w:rPr>
                <w:rFonts w:ascii="宋体" w:hAnsi="宋体" w:cs="宋体" w:hint="eastAsia"/>
                <w:kern w:val="0"/>
                <w:sz w:val="20"/>
                <w:szCs w:val="20"/>
              </w:rPr>
              <w:t>：保障经开区和高新区分局日常业务费用</w:t>
            </w:r>
            <w:r>
              <w:rPr>
                <w:rFonts w:ascii="宋体" w:hAnsi="宋体" w:cs="宋体"/>
                <w:kern w:val="0"/>
                <w:sz w:val="20"/>
                <w:szCs w:val="20"/>
              </w:rPr>
              <w:t>20</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c>
          <w:tcPr>
            <w:tcW w:w="1575" w:type="dxa"/>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465" w:type="dxa"/>
            <w:gridSpan w:val="3"/>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5</w:t>
            </w:r>
            <w:r>
              <w:rPr>
                <w:rFonts w:ascii="宋体" w:hAnsi="宋体" w:cs="宋体" w:hint="eastAsia"/>
                <w:kern w:val="0"/>
                <w:sz w:val="20"/>
                <w:szCs w:val="20"/>
              </w:rPr>
              <w:t>：保障经开区和高新区分局日常业务费用</w:t>
            </w:r>
            <w:r>
              <w:rPr>
                <w:rFonts w:ascii="宋体" w:hAnsi="宋体" w:cs="宋体"/>
                <w:kern w:val="0"/>
                <w:sz w:val="20"/>
                <w:szCs w:val="20"/>
              </w:rPr>
              <w:t>20</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6</w:t>
            </w:r>
            <w:r>
              <w:rPr>
                <w:rFonts w:ascii="宋体" w:hAnsi="宋体" w:cs="宋体" w:hint="eastAsia"/>
                <w:kern w:val="0"/>
                <w:sz w:val="20"/>
                <w:szCs w:val="20"/>
              </w:rPr>
              <w:t>：卫片监测、专网维护及土地巡查等费用约需</w:t>
            </w:r>
            <w:r>
              <w:rPr>
                <w:rFonts w:ascii="宋体" w:hAnsi="宋体" w:cs="宋体"/>
                <w:kern w:val="0"/>
                <w:sz w:val="20"/>
                <w:szCs w:val="20"/>
              </w:rPr>
              <w:t>43.1</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c>
          <w:tcPr>
            <w:tcW w:w="1575" w:type="dxa"/>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465" w:type="dxa"/>
            <w:gridSpan w:val="3"/>
            <w:tcBorders>
              <w:top w:val="single" w:sz="4" w:space="0" w:color="000000"/>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6</w:t>
            </w:r>
            <w:r>
              <w:rPr>
                <w:rFonts w:ascii="宋体" w:hAnsi="宋体" w:cs="宋体" w:hint="eastAsia"/>
                <w:kern w:val="0"/>
                <w:sz w:val="20"/>
                <w:szCs w:val="20"/>
              </w:rPr>
              <w:t>：卫片监测、专网维护及土地巡查等费用约需</w:t>
            </w:r>
            <w:r>
              <w:rPr>
                <w:rFonts w:ascii="宋体" w:hAnsi="宋体" w:cs="宋体"/>
                <w:kern w:val="0"/>
                <w:sz w:val="20"/>
                <w:szCs w:val="20"/>
              </w:rPr>
              <w:t>43.1</w:t>
            </w:r>
            <w:r>
              <w:rPr>
                <w:rFonts w:ascii="宋体" w:hAnsi="宋体" w:cs="宋体" w:hint="eastAsia"/>
                <w:kern w:val="0"/>
                <w:sz w:val="20"/>
                <w:szCs w:val="20"/>
              </w:rPr>
              <w:t>万元</w:t>
            </w:r>
            <w:r>
              <w:rPr>
                <w:rFonts w:ascii="宋体" w:hAnsi="宋体" w:cs="宋体"/>
                <w:kern w:val="0"/>
                <w:sz w:val="20"/>
                <w:szCs w:val="20"/>
              </w:rPr>
              <w:t>/</w:t>
            </w:r>
            <w:r>
              <w:rPr>
                <w:rFonts w:ascii="宋体" w:hAnsi="宋体" w:cs="宋体" w:hint="eastAsia"/>
                <w:kern w:val="0"/>
                <w:sz w:val="20"/>
                <w:szCs w:val="20"/>
              </w:rPr>
              <w:t>年。</w:t>
            </w:r>
          </w:p>
        </w:tc>
        <w:tc>
          <w:tcPr>
            <w:tcW w:w="1680"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r>
      <w:tr w:rsidR="00A7192B" w:rsidTr="006C03DA">
        <w:trPr>
          <w:trHeight w:val="73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vMerge w:val="restart"/>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质量指标</w:t>
            </w:r>
          </w:p>
        </w:tc>
        <w:tc>
          <w:tcPr>
            <w:tcW w:w="336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经费支出合规性</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严格执行相关财经法规、制度</w:t>
            </w:r>
          </w:p>
        </w:tc>
        <w:tc>
          <w:tcPr>
            <w:tcW w:w="1575" w:type="dxa"/>
            <w:vMerge w:val="restart"/>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质量指标</w:t>
            </w:r>
          </w:p>
        </w:tc>
        <w:tc>
          <w:tcPr>
            <w:tcW w:w="346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经费支出合规性</w:t>
            </w:r>
          </w:p>
        </w:tc>
        <w:tc>
          <w:tcPr>
            <w:tcW w:w="1680" w:type="dxa"/>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严格执行相关财经法规、制度</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36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项目验收完成率</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c>
          <w:tcPr>
            <w:tcW w:w="1575" w:type="dxa"/>
            <w:vMerge/>
            <w:tcBorders>
              <w:top w:val="nil"/>
              <w:left w:val="single" w:sz="4" w:space="0" w:color="000000"/>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346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消防整改项目验收完成率</w:t>
            </w:r>
          </w:p>
        </w:tc>
        <w:tc>
          <w:tcPr>
            <w:tcW w:w="1680" w:type="dxa"/>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kern w:val="0"/>
                <w:sz w:val="20"/>
                <w:szCs w:val="20"/>
              </w:rPr>
              <w:t>100%</w:t>
            </w:r>
          </w:p>
        </w:tc>
      </w:tr>
      <w:tr w:rsidR="00A7192B" w:rsidTr="006C03DA">
        <w:trPr>
          <w:trHeight w:val="4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时效指标</w:t>
            </w:r>
          </w:p>
        </w:tc>
        <w:tc>
          <w:tcPr>
            <w:tcW w:w="336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项目完成时间</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计划完成时间</w:t>
            </w:r>
          </w:p>
        </w:tc>
        <w:tc>
          <w:tcPr>
            <w:tcW w:w="1575"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时效指标</w:t>
            </w:r>
          </w:p>
        </w:tc>
        <w:tc>
          <w:tcPr>
            <w:tcW w:w="346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项目完成时间</w:t>
            </w:r>
          </w:p>
        </w:tc>
        <w:tc>
          <w:tcPr>
            <w:tcW w:w="1680" w:type="dxa"/>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计划完成时间</w:t>
            </w:r>
          </w:p>
        </w:tc>
      </w:tr>
      <w:tr w:rsidR="00A7192B" w:rsidTr="006C03DA">
        <w:trPr>
          <w:trHeight w:val="435"/>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成本指标</w:t>
            </w:r>
          </w:p>
        </w:tc>
        <w:tc>
          <w:tcPr>
            <w:tcW w:w="336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项目总成本</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150</w:t>
            </w:r>
            <w:r>
              <w:rPr>
                <w:rFonts w:ascii="宋体" w:hAnsi="宋体" w:cs="宋体" w:hint="eastAsia"/>
                <w:kern w:val="0"/>
                <w:sz w:val="20"/>
                <w:szCs w:val="20"/>
              </w:rPr>
              <w:t>万元</w:t>
            </w:r>
          </w:p>
        </w:tc>
        <w:tc>
          <w:tcPr>
            <w:tcW w:w="1575"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成本指标</w:t>
            </w:r>
          </w:p>
        </w:tc>
        <w:tc>
          <w:tcPr>
            <w:tcW w:w="346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项目总成本</w:t>
            </w:r>
          </w:p>
        </w:tc>
        <w:tc>
          <w:tcPr>
            <w:tcW w:w="1680" w:type="dxa"/>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150</w:t>
            </w:r>
            <w:r>
              <w:rPr>
                <w:rFonts w:ascii="宋体" w:hAnsi="宋体" w:cs="宋体" w:hint="eastAsia"/>
                <w:kern w:val="0"/>
                <w:sz w:val="20"/>
                <w:szCs w:val="20"/>
              </w:rPr>
              <w:t>万元</w:t>
            </w:r>
          </w:p>
        </w:tc>
      </w:tr>
      <w:tr w:rsidR="00A7192B" w:rsidTr="006C03DA">
        <w:trPr>
          <w:trHeight w:val="96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val="restart"/>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效益指标</w:t>
            </w:r>
          </w:p>
        </w:tc>
        <w:tc>
          <w:tcPr>
            <w:tcW w:w="1050"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经济效益指标</w:t>
            </w:r>
          </w:p>
        </w:tc>
        <w:tc>
          <w:tcPr>
            <w:tcW w:w="336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对单位基本运转的影响程度</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c>
          <w:tcPr>
            <w:tcW w:w="1575"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经济效益指标</w:t>
            </w:r>
          </w:p>
        </w:tc>
        <w:tc>
          <w:tcPr>
            <w:tcW w:w="346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对单位基本运转的影响程度</w:t>
            </w:r>
          </w:p>
        </w:tc>
        <w:tc>
          <w:tcPr>
            <w:tcW w:w="1680" w:type="dxa"/>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r>
      <w:tr w:rsidR="00A7192B" w:rsidTr="006C03DA">
        <w:trPr>
          <w:trHeight w:val="96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社会效益指标</w:t>
            </w:r>
          </w:p>
        </w:tc>
        <w:tc>
          <w:tcPr>
            <w:tcW w:w="336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对自然资源管理业务的影响程度</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c>
          <w:tcPr>
            <w:tcW w:w="1575"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社会效益指标</w:t>
            </w:r>
          </w:p>
        </w:tc>
        <w:tc>
          <w:tcPr>
            <w:tcW w:w="346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对自然资源管理业务的影响程度</w:t>
            </w:r>
          </w:p>
        </w:tc>
        <w:tc>
          <w:tcPr>
            <w:tcW w:w="1680" w:type="dxa"/>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r>
      <w:tr w:rsidR="00A7192B" w:rsidTr="006C03DA">
        <w:trPr>
          <w:trHeight w:val="69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生态效益指标</w:t>
            </w:r>
          </w:p>
        </w:tc>
        <w:tc>
          <w:tcPr>
            <w:tcW w:w="336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助力生态文明建设</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c>
          <w:tcPr>
            <w:tcW w:w="1575"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生态效益指标</w:t>
            </w:r>
          </w:p>
        </w:tc>
        <w:tc>
          <w:tcPr>
            <w:tcW w:w="346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助力生态文明建设</w:t>
            </w:r>
          </w:p>
        </w:tc>
        <w:tc>
          <w:tcPr>
            <w:tcW w:w="1680" w:type="dxa"/>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r>
      <w:tr w:rsidR="00A7192B" w:rsidTr="006C03DA">
        <w:trPr>
          <w:trHeight w:val="96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vMerge/>
            <w:tcBorders>
              <w:top w:val="nil"/>
              <w:left w:val="nil"/>
              <w:bottom w:val="single" w:sz="4" w:space="0" w:color="000000"/>
              <w:right w:val="nil"/>
            </w:tcBorders>
            <w:vAlign w:val="center"/>
          </w:tcPr>
          <w:p w:rsidR="00A7192B" w:rsidRDefault="00A7192B" w:rsidP="006C03DA">
            <w:pPr>
              <w:widowControl/>
              <w:jc w:val="left"/>
              <w:rPr>
                <w:rFonts w:ascii="宋体" w:cs="宋体"/>
                <w:kern w:val="0"/>
                <w:sz w:val="20"/>
                <w:szCs w:val="20"/>
              </w:rPr>
            </w:pPr>
          </w:p>
        </w:tc>
        <w:tc>
          <w:tcPr>
            <w:tcW w:w="1050"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可持续影响指标</w:t>
            </w:r>
          </w:p>
        </w:tc>
        <w:tc>
          <w:tcPr>
            <w:tcW w:w="336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提高自然资源管理效率的持续影响程度</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c>
          <w:tcPr>
            <w:tcW w:w="1575"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可持续影响指标</w:t>
            </w:r>
          </w:p>
        </w:tc>
        <w:tc>
          <w:tcPr>
            <w:tcW w:w="346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提高自然资源管理效率的持续影响程度</w:t>
            </w:r>
          </w:p>
        </w:tc>
        <w:tc>
          <w:tcPr>
            <w:tcW w:w="1680" w:type="dxa"/>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r>
      <w:tr w:rsidR="00A7192B" w:rsidTr="006C03DA">
        <w:trPr>
          <w:trHeight w:val="780"/>
        </w:trPr>
        <w:tc>
          <w:tcPr>
            <w:tcW w:w="600" w:type="dxa"/>
            <w:vMerge/>
            <w:tcBorders>
              <w:top w:val="nil"/>
              <w:left w:val="single" w:sz="4" w:space="0" w:color="000000"/>
              <w:bottom w:val="single" w:sz="4" w:space="0" w:color="000000"/>
              <w:right w:val="single" w:sz="4" w:space="0" w:color="000000"/>
            </w:tcBorders>
            <w:vAlign w:val="center"/>
          </w:tcPr>
          <w:p w:rsidR="00A7192B" w:rsidRDefault="00A7192B" w:rsidP="006C03DA">
            <w:pPr>
              <w:widowControl/>
              <w:jc w:val="left"/>
              <w:rPr>
                <w:rFonts w:ascii="宋体" w:cs="宋体"/>
                <w:kern w:val="0"/>
                <w:sz w:val="20"/>
                <w:szCs w:val="20"/>
              </w:rPr>
            </w:pPr>
          </w:p>
        </w:tc>
        <w:tc>
          <w:tcPr>
            <w:tcW w:w="675" w:type="dxa"/>
            <w:tcBorders>
              <w:top w:val="nil"/>
              <w:left w:val="nil"/>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满意度指标</w:t>
            </w:r>
          </w:p>
        </w:tc>
        <w:tc>
          <w:tcPr>
            <w:tcW w:w="1050" w:type="dxa"/>
            <w:gridSpan w:val="2"/>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满意度指标</w:t>
            </w:r>
          </w:p>
        </w:tc>
        <w:tc>
          <w:tcPr>
            <w:tcW w:w="3360" w:type="dxa"/>
            <w:gridSpan w:val="2"/>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本部门对基本保障的满意度</w:t>
            </w:r>
          </w:p>
        </w:tc>
        <w:tc>
          <w:tcPr>
            <w:tcW w:w="1680"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c>
          <w:tcPr>
            <w:tcW w:w="1575" w:type="dxa"/>
            <w:tcBorders>
              <w:top w:val="nil"/>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满意度指标</w:t>
            </w:r>
          </w:p>
        </w:tc>
        <w:tc>
          <w:tcPr>
            <w:tcW w:w="3465" w:type="dxa"/>
            <w:gridSpan w:val="3"/>
            <w:tcBorders>
              <w:top w:val="single" w:sz="4" w:space="0" w:color="000000"/>
              <w:left w:val="single" w:sz="4" w:space="0" w:color="000000"/>
              <w:bottom w:val="single" w:sz="4" w:space="0" w:color="000000"/>
              <w:right w:val="nil"/>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本部门对基本保障的满意度</w:t>
            </w:r>
          </w:p>
        </w:tc>
        <w:tc>
          <w:tcPr>
            <w:tcW w:w="1680" w:type="dxa"/>
            <w:tcBorders>
              <w:top w:val="nil"/>
              <w:left w:val="single" w:sz="4" w:space="0" w:color="000000"/>
              <w:bottom w:val="single" w:sz="4" w:space="0" w:color="000000"/>
              <w:right w:val="single" w:sz="4" w:space="0" w:color="000000"/>
            </w:tcBorders>
            <w:vAlign w:val="center"/>
          </w:tcPr>
          <w:p w:rsidR="00A7192B" w:rsidRDefault="00A7192B" w:rsidP="006C03DA">
            <w:pPr>
              <w:widowControl/>
              <w:jc w:val="center"/>
              <w:rPr>
                <w:rFonts w:ascii="宋体" w:cs="宋体"/>
                <w:kern w:val="0"/>
                <w:sz w:val="20"/>
                <w:szCs w:val="20"/>
              </w:rPr>
            </w:pPr>
            <w:r>
              <w:rPr>
                <w:rFonts w:ascii="宋体" w:hAnsi="宋体" w:cs="宋体" w:hint="eastAsia"/>
                <w:kern w:val="0"/>
                <w:sz w:val="20"/>
                <w:szCs w:val="20"/>
              </w:rPr>
              <w:t>影响程度（较高、明显、一般）</w:t>
            </w:r>
          </w:p>
        </w:tc>
      </w:tr>
    </w:tbl>
    <w:p w:rsidR="00A7192B" w:rsidRDefault="00A7192B" w:rsidP="00D34EAE">
      <w:pPr>
        <w:adjustRightInd w:val="0"/>
        <w:snapToGrid w:val="0"/>
        <w:spacing w:line="600" w:lineRule="exact"/>
        <w:rPr>
          <w:rFonts w:ascii="仿宋_GB2312" w:eastAsia="仿宋_GB2312" w:hAnsi="楷体"/>
          <w:sz w:val="32"/>
          <w:szCs w:val="32"/>
        </w:rPr>
        <w:sectPr w:rsidR="00A7192B">
          <w:pgSz w:w="16838" w:h="11906" w:orient="landscape"/>
          <w:pgMar w:top="1797" w:right="1440" w:bottom="1797" w:left="1440" w:header="851" w:footer="992" w:gutter="0"/>
          <w:cols w:space="425"/>
          <w:docGrid w:type="linesAndChars" w:linePitch="312"/>
        </w:sectPr>
      </w:pPr>
    </w:p>
    <w:p w:rsidR="00A7192B" w:rsidRDefault="00A7192B" w:rsidP="0061225E">
      <w:pPr>
        <w:adjustRightInd w:val="0"/>
        <w:snapToGrid w:val="0"/>
        <w:spacing w:line="56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（二）机关运行经费。</w:t>
      </w:r>
    </w:p>
    <w:p w:rsidR="00A7192B" w:rsidRDefault="00A7192B" w:rsidP="0061225E">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淮南市自然资源和规划局（本级）</w:t>
      </w:r>
      <w:r>
        <w:rPr>
          <w:rFonts w:ascii="仿宋_GB2312" w:eastAsia="仿宋_GB2312" w:hAnsi="仿宋"/>
          <w:sz w:val="32"/>
          <w:szCs w:val="32"/>
        </w:rPr>
        <w:t>2023</w:t>
      </w:r>
      <w:r>
        <w:rPr>
          <w:rFonts w:ascii="仿宋_GB2312" w:eastAsia="仿宋_GB2312" w:hAnsi="仿宋" w:hint="eastAsia"/>
          <w:sz w:val="32"/>
          <w:szCs w:val="32"/>
        </w:rPr>
        <w:t>年机关运行经费财政拨款预算</w:t>
      </w:r>
      <w:r>
        <w:rPr>
          <w:rFonts w:ascii="仿宋_GB2312" w:eastAsia="仿宋_GB2312" w:hAnsi="仿宋"/>
          <w:sz w:val="32"/>
          <w:szCs w:val="32"/>
        </w:rPr>
        <w:t>126.8114.8</w:t>
      </w:r>
      <w:r>
        <w:rPr>
          <w:rFonts w:ascii="仿宋_GB2312" w:eastAsia="仿宋_GB2312" w:hAnsi="仿宋" w:hint="eastAsia"/>
          <w:sz w:val="32"/>
          <w:szCs w:val="32"/>
        </w:rPr>
        <w:t>万元，比</w:t>
      </w:r>
      <w:r>
        <w:rPr>
          <w:rFonts w:ascii="仿宋_GB2312" w:eastAsia="仿宋_GB2312" w:hAnsi="仿宋"/>
          <w:sz w:val="32"/>
          <w:szCs w:val="32"/>
        </w:rPr>
        <w:t>2022</w:t>
      </w:r>
      <w:r>
        <w:rPr>
          <w:rFonts w:ascii="仿宋_GB2312" w:eastAsia="仿宋_GB2312" w:hAnsi="仿宋" w:hint="eastAsia"/>
          <w:sz w:val="32"/>
          <w:szCs w:val="32"/>
        </w:rPr>
        <w:t>年预算增加</w:t>
      </w:r>
      <w:r>
        <w:rPr>
          <w:rFonts w:ascii="仿宋_GB2312" w:eastAsia="仿宋_GB2312" w:hAnsi="仿宋"/>
          <w:sz w:val="32"/>
          <w:szCs w:val="32"/>
        </w:rPr>
        <w:t>12.0</w:t>
      </w:r>
      <w:r>
        <w:rPr>
          <w:rFonts w:ascii="仿宋_GB2312" w:eastAsia="仿宋_GB2312" w:hAnsi="仿宋" w:hint="eastAsia"/>
          <w:sz w:val="32"/>
          <w:szCs w:val="32"/>
        </w:rPr>
        <w:t>万元，增长</w:t>
      </w:r>
      <w:r>
        <w:rPr>
          <w:rFonts w:ascii="仿宋_GB2312" w:eastAsia="仿宋_GB2312" w:hAnsi="仿宋"/>
          <w:sz w:val="32"/>
          <w:szCs w:val="32"/>
        </w:rPr>
        <w:t>10.4%</w:t>
      </w:r>
      <w:r>
        <w:rPr>
          <w:rFonts w:ascii="仿宋_GB2312" w:eastAsia="仿宋_GB2312" w:hAnsi="仿宋" w:hint="eastAsia"/>
          <w:sz w:val="32"/>
          <w:szCs w:val="32"/>
        </w:rPr>
        <w:t>，增长主要原因是业务量增加。</w:t>
      </w:r>
    </w:p>
    <w:p w:rsidR="00A7192B" w:rsidRDefault="00A7192B" w:rsidP="0061225E">
      <w:pPr>
        <w:adjustRightInd w:val="0"/>
        <w:snapToGrid w:val="0"/>
        <w:spacing w:line="56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（三）政府采购情况。</w:t>
      </w:r>
    </w:p>
    <w:p w:rsidR="00A7192B" w:rsidRDefault="00A7192B" w:rsidP="0061225E">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仿宋" w:cs="宋体" w:hint="eastAsia"/>
          <w:kern w:val="0"/>
          <w:sz w:val="32"/>
          <w:szCs w:val="32"/>
        </w:rPr>
        <w:t>淮南市自然资源和规划局（本级）</w:t>
      </w:r>
      <w:r>
        <w:rPr>
          <w:rFonts w:ascii="仿宋_GB2312" w:eastAsia="仿宋_GB2312" w:hAnsi="楷体"/>
          <w:sz w:val="32"/>
          <w:szCs w:val="32"/>
        </w:rPr>
        <w:t>2023</w:t>
      </w:r>
      <w:r>
        <w:rPr>
          <w:rFonts w:ascii="仿宋_GB2312" w:eastAsia="仿宋_GB2312" w:hAnsi="楷体" w:hint="eastAsia"/>
          <w:sz w:val="32"/>
          <w:szCs w:val="32"/>
        </w:rPr>
        <w:t>年政府采购预算</w:t>
      </w:r>
      <w:r>
        <w:rPr>
          <w:rFonts w:ascii="仿宋_GB2312" w:eastAsia="仿宋_GB2312" w:hAnsi="楷体"/>
          <w:sz w:val="32"/>
          <w:szCs w:val="32"/>
        </w:rPr>
        <w:t>89.5</w:t>
      </w:r>
      <w:r>
        <w:rPr>
          <w:rFonts w:ascii="仿宋_GB2312" w:eastAsia="仿宋_GB2312" w:hAnsi="楷体" w:hint="eastAsia"/>
          <w:sz w:val="32"/>
          <w:szCs w:val="32"/>
        </w:rPr>
        <w:t>万元。其中：政府采购货物预算</w:t>
      </w:r>
      <w:r>
        <w:rPr>
          <w:rFonts w:ascii="仿宋_GB2312" w:eastAsia="仿宋_GB2312" w:hAnsi="楷体"/>
          <w:sz w:val="32"/>
          <w:szCs w:val="32"/>
        </w:rPr>
        <w:t>9.5</w:t>
      </w:r>
      <w:r>
        <w:rPr>
          <w:rFonts w:ascii="仿宋_GB2312" w:eastAsia="仿宋_GB2312" w:hAnsi="楷体" w:hint="eastAsia"/>
          <w:sz w:val="32"/>
          <w:szCs w:val="32"/>
        </w:rPr>
        <w:t>万元，政府采购服务预算</w:t>
      </w:r>
      <w:r>
        <w:rPr>
          <w:rFonts w:ascii="仿宋_GB2312" w:eastAsia="仿宋_GB2312" w:hAnsi="楷体"/>
          <w:sz w:val="32"/>
          <w:szCs w:val="32"/>
        </w:rPr>
        <w:t>80.0</w:t>
      </w:r>
      <w:r>
        <w:rPr>
          <w:rFonts w:ascii="仿宋_GB2312" w:eastAsia="仿宋_GB2312" w:hAnsi="楷体" w:hint="eastAsia"/>
          <w:sz w:val="32"/>
          <w:szCs w:val="32"/>
        </w:rPr>
        <w:t>万元。</w:t>
      </w:r>
    </w:p>
    <w:p w:rsidR="00A7192B" w:rsidRDefault="00A7192B" w:rsidP="0061225E">
      <w:pPr>
        <w:adjustRightInd w:val="0"/>
        <w:snapToGrid w:val="0"/>
        <w:spacing w:line="56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（四）国有资产占有使用情况。</w:t>
      </w:r>
    </w:p>
    <w:p w:rsidR="00A7192B" w:rsidRDefault="00A7192B" w:rsidP="0061225E">
      <w:pPr>
        <w:adjustRightInd w:val="0"/>
        <w:snapToGrid w:val="0"/>
        <w:spacing w:line="560" w:lineRule="exact"/>
        <w:ind w:firstLineChars="200" w:firstLine="640"/>
        <w:rPr>
          <w:rFonts w:ascii="仿宋_GB2312" w:eastAsia="仿宋_GB2312" w:hAnsi="楷体"/>
          <w:color w:val="3366FF"/>
          <w:sz w:val="32"/>
          <w:szCs w:val="32"/>
        </w:rPr>
      </w:pPr>
      <w:r>
        <w:rPr>
          <w:rFonts w:ascii="仿宋_GB2312" w:eastAsia="仿宋_GB2312" w:hAnsi="仿宋" w:hint="eastAsia"/>
          <w:sz w:val="32"/>
          <w:szCs w:val="32"/>
        </w:rPr>
        <w:t>截至</w:t>
      </w:r>
      <w:r>
        <w:rPr>
          <w:rFonts w:ascii="仿宋_GB2312" w:eastAsia="仿宋_GB2312" w:hAnsi="仿宋"/>
          <w:sz w:val="32"/>
          <w:szCs w:val="32"/>
        </w:rPr>
        <w:t>2022</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31</w:t>
      </w:r>
      <w:r>
        <w:rPr>
          <w:rFonts w:ascii="仿宋_GB2312" w:eastAsia="仿宋_GB2312" w:hAnsi="仿宋" w:hint="eastAsia"/>
          <w:sz w:val="32"/>
          <w:szCs w:val="32"/>
        </w:rPr>
        <w:t>日，</w:t>
      </w:r>
      <w:r>
        <w:rPr>
          <w:rFonts w:ascii="仿宋_GB2312" w:eastAsia="仿宋_GB2312" w:hAnsi="仿宋" w:cs="宋体" w:hint="eastAsia"/>
          <w:kern w:val="0"/>
          <w:sz w:val="32"/>
          <w:szCs w:val="32"/>
        </w:rPr>
        <w:t>淮南市自然资源和规划局（本级）</w:t>
      </w:r>
      <w:r>
        <w:rPr>
          <w:rFonts w:ascii="仿宋_GB2312" w:eastAsia="仿宋_GB2312" w:hAnsi="仿宋" w:hint="eastAsia"/>
          <w:sz w:val="32"/>
          <w:szCs w:val="32"/>
        </w:rPr>
        <w:t>已实行公务用车改革，无车辆</w:t>
      </w:r>
      <w:r>
        <w:rPr>
          <w:rFonts w:ascii="仿宋_GB2312" w:eastAsia="仿宋_GB2312" w:hAnsi="楷体" w:hint="eastAsia"/>
          <w:sz w:val="32"/>
          <w:szCs w:val="32"/>
        </w:rPr>
        <w:t>。单位价值</w:t>
      </w:r>
      <w:r>
        <w:rPr>
          <w:rFonts w:ascii="仿宋_GB2312" w:eastAsia="仿宋_GB2312" w:hAnsi="楷体"/>
          <w:sz w:val="32"/>
          <w:szCs w:val="32"/>
        </w:rPr>
        <w:t>50</w:t>
      </w:r>
      <w:r>
        <w:rPr>
          <w:rFonts w:ascii="仿宋_GB2312" w:eastAsia="仿宋_GB2312" w:hAnsi="楷体" w:hint="eastAsia"/>
          <w:sz w:val="32"/>
          <w:szCs w:val="32"/>
        </w:rPr>
        <w:t>万元以上的通用设备</w:t>
      </w:r>
      <w:r>
        <w:rPr>
          <w:rFonts w:ascii="仿宋_GB2312" w:eastAsia="仿宋_GB2312" w:hAnsi="楷体"/>
          <w:sz w:val="32"/>
          <w:szCs w:val="32"/>
        </w:rPr>
        <w:t>0</w:t>
      </w:r>
      <w:r>
        <w:rPr>
          <w:rFonts w:ascii="仿宋_GB2312" w:eastAsia="仿宋_GB2312" w:hAnsi="楷体" w:hint="eastAsia"/>
          <w:sz w:val="32"/>
          <w:szCs w:val="32"/>
        </w:rPr>
        <w:t>台（套），单位价值</w:t>
      </w:r>
      <w:r>
        <w:rPr>
          <w:rFonts w:ascii="仿宋_GB2312" w:eastAsia="仿宋_GB2312" w:hAnsi="楷体"/>
          <w:sz w:val="32"/>
          <w:szCs w:val="32"/>
        </w:rPr>
        <w:t>100</w:t>
      </w:r>
      <w:r>
        <w:rPr>
          <w:rFonts w:ascii="仿宋_GB2312" w:eastAsia="仿宋_GB2312" w:hAnsi="楷体" w:hint="eastAsia"/>
          <w:sz w:val="32"/>
          <w:szCs w:val="32"/>
        </w:rPr>
        <w:t>万元以上的专用设备</w:t>
      </w:r>
      <w:r>
        <w:rPr>
          <w:rFonts w:ascii="仿宋_GB2312" w:eastAsia="仿宋_GB2312" w:hAnsi="楷体"/>
          <w:sz w:val="32"/>
          <w:szCs w:val="32"/>
        </w:rPr>
        <w:t>0</w:t>
      </w:r>
      <w:r>
        <w:rPr>
          <w:rFonts w:ascii="仿宋_GB2312" w:eastAsia="仿宋_GB2312" w:hAnsi="楷体" w:hint="eastAsia"/>
          <w:sz w:val="32"/>
          <w:szCs w:val="32"/>
        </w:rPr>
        <w:t>台（套）。</w:t>
      </w:r>
    </w:p>
    <w:p w:rsidR="00A7192B" w:rsidRDefault="00A7192B" w:rsidP="0061225E">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楷体"/>
          <w:sz w:val="32"/>
          <w:szCs w:val="32"/>
        </w:rPr>
        <w:t>2023</w:t>
      </w:r>
      <w:r>
        <w:rPr>
          <w:rFonts w:ascii="仿宋_GB2312" w:eastAsia="仿宋_GB2312" w:hAnsi="楷体" w:hint="eastAsia"/>
          <w:sz w:val="32"/>
          <w:szCs w:val="32"/>
        </w:rPr>
        <w:t>年单位预算安排购置公务用车</w:t>
      </w:r>
      <w:r>
        <w:rPr>
          <w:rFonts w:ascii="仿宋_GB2312" w:eastAsia="仿宋_GB2312" w:hAnsi="楷体"/>
          <w:sz w:val="32"/>
          <w:szCs w:val="32"/>
        </w:rPr>
        <w:t>0</w:t>
      </w:r>
      <w:r>
        <w:rPr>
          <w:rFonts w:ascii="仿宋_GB2312" w:eastAsia="仿宋_GB2312" w:hAnsi="楷体" w:hint="eastAsia"/>
          <w:sz w:val="32"/>
          <w:szCs w:val="32"/>
        </w:rPr>
        <w:t>辆，购置费</w:t>
      </w:r>
      <w:r>
        <w:rPr>
          <w:rFonts w:ascii="仿宋_GB2312" w:eastAsia="仿宋_GB2312" w:hAnsi="楷体"/>
          <w:sz w:val="32"/>
          <w:szCs w:val="32"/>
        </w:rPr>
        <w:t>0</w:t>
      </w:r>
      <w:r>
        <w:rPr>
          <w:rFonts w:ascii="仿宋_GB2312" w:eastAsia="仿宋_GB2312" w:hAnsi="楷体" w:hint="eastAsia"/>
          <w:sz w:val="32"/>
          <w:szCs w:val="32"/>
        </w:rPr>
        <w:t>万元；安排购置单位价值</w:t>
      </w:r>
      <w:r>
        <w:rPr>
          <w:rFonts w:ascii="仿宋_GB2312" w:eastAsia="仿宋_GB2312" w:hAnsi="楷体"/>
          <w:sz w:val="32"/>
          <w:szCs w:val="32"/>
        </w:rPr>
        <w:t>50</w:t>
      </w:r>
      <w:r>
        <w:rPr>
          <w:rFonts w:ascii="仿宋_GB2312" w:eastAsia="仿宋_GB2312" w:hAnsi="楷体" w:hint="eastAsia"/>
          <w:sz w:val="32"/>
          <w:szCs w:val="32"/>
        </w:rPr>
        <w:t>万元以上的通用设备</w:t>
      </w:r>
      <w:r>
        <w:rPr>
          <w:rFonts w:ascii="仿宋_GB2312" w:eastAsia="仿宋_GB2312" w:hAnsi="楷体"/>
          <w:sz w:val="32"/>
          <w:szCs w:val="32"/>
        </w:rPr>
        <w:t>0</w:t>
      </w:r>
      <w:r>
        <w:rPr>
          <w:rFonts w:ascii="仿宋_GB2312" w:eastAsia="仿宋_GB2312" w:hAnsi="楷体" w:hint="eastAsia"/>
          <w:sz w:val="32"/>
          <w:szCs w:val="32"/>
        </w:rPr>
        <w:t>台（套），购置费</w:t>
      </w:r>
      <w:r>
        <w:rPr>
          <w:rFonts w:ascii="仿宋_GB2312" w:eastAsia="仿宋_GB2312" w:hAnsi="楷体"/>
          <w:sz w:val="32"/>
          <w:szCs w:val="32"/>
        </w:rPr>
        <w:t>0</w:t>
      </w:r>
      <w:r>
        <w:rPr>
          <w:rFonts w:ascii="仿宋_GB2312" w:eastAsia="仿宋_GB2312" w:hAnsi="楷体" w:hint="eastAsia"/>
          <w:sz w:val="32"/>
          <w:szCs w:val="32"/>
        </w:rPr>
        <w:t>万元；安排购置单位价值</w:t>
      </w:r>
      <w:r>
        <w:rPr>
          <w:rFonts w:ascii="仿宋_GB2312" w:eastAsia="仿宋_GB2312" w:hAnsi="楷体"/>
          <w:sz w:val="32"/>
          <w:szCs w:val="32"/>
        </w:rPr>
        <w:t>100</w:t>
      </w:r>
      <w:r>
        <w:rPr>
          <w:rFonts w:ascii="仿宋_GB2312" w:eastAsia="仿宋_GB2312" w:hAnsi="楷体" w:hint="eastAsia"/>
          <w:sz w:val="32"/>
          <w:szCs w:val="32"/>
        </w:rPr>
        <w:t>万元以上专用设备</w:t>
      </w:r>
      <w:r>
        <w:rPr>
          <w:rFonts w:ascii="仿宋_GB2312" w:eastAsia="仿宋_GB2312" w:hAnsi="楷体"/>
          <w:sz w:val="32"/>
          <w:szCs w:val="32"/>
        </w:rPr>
        <w:t>0</w:t>
      </w:r>
      <w:r>
        <w:rPr>
          <w:rFonts w:ascii="仿宋_GB2312" w:eastAsia="仿宋_GB2312" w:hAnsi="楷体" w:hint="eastAsia"/>
          <w:sz w:val="32"/>
          <w:szCs w:val="32"/>
        </w:rPr>
        <w:t>台（套），购置费</w:t>
      </w:r>
      <w:r>
        <w:rPr>
          <w:rFonts w:ascii="仿宋_GB2312" w:eastAsia="仿宋_GB2312" w:hAnsi="楷体"/>
          <w:sz w:val="32"/>
          <w:szCs w:val="32"/>
        </w:rPr>
        <w:t>0</w:t>
      </w:r>
      <w:r>
        <w:rPr>
          <w:rFonts w:ascii="仿宋_GB2312" w:eastAsia="仿宋_GB2312" w:hAnsi="楷体" w:hint="eastAsia"/>
          <w:sz w:val="32"/>
          <w:szCs w:val="32"/>
        </w:rPr>
        <w:t>万元。</w:t>
      </w:r>
    </w:p>
    <w:p w:rsidR="00A7192B" w:rsidRDefault="00A7192B" w:rsidP="0061225E">
      <w:pPr>
        <w:adjustRightInd w:val="0"/>
        <w:snapToGrid w:val="0"/>
        <w:spacing w:line="56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（五）绩效目标设置情况。</w:t>
      </w:r>
    </w:p>
    <w:p w:rsidR="00A7192B" w:rsidRDefault="00A7192B" w:rsidP="0061225E">
      <w:pPr>
        <w:adjustRightInd w:val="0"/>
        <w:snapToGrid w:val="0"/>
        <w:spacing w:line="560" w:lineRule="exact"/>
        <w:ind w:firstLineChars="200" w:firstLine="640"/>
        <w:outlineLvl w:val="0"/>
        <w:rPr>
          <w:rFonts w:ascii="仿宋_GB2312" w:eastAsia="仿宋_GB2312" w:hAnsi="仿宋"/>
          <w:sz w:val="32"/>
          <w:szCs w:val="32"/>
        </w:rPr>
      </w:pPr>
      <w:r>
        <w:rPr>
          <w:rFonts w:ascii="仿宋_GB2312" w:eastAsia="仿宋_GB2312" w:hAnsi="仿宋"/>
          <w:sz w:val="32"/>
          <w:szCs w:val="32"/>
        </w:rPr>
        <w:t>2023</w:t>
      </w:r>
      <w:r>
        <w:rPr>
          <w:rFonts w:ascii="仿宋_GB2312" w:eastAsia="仿宋_GB2312" w:hAnsi="仿宋" w:hint="eastAsia"/>
          <w:sz w:val="32"/>
          <w:szCs w:val="32"/>
        </w:rPr>
        <w:t>年，</w:t>
      </w:r>
      <w:r>
        <w:rPr>
          <w:rFonts w:ascii="仿宋_GB2312" w:eastAsia="仿宋_GB2312" w:hAnsi="仿宋" w:cs="宋体" w:hint="eastAsia"/>
          <w:kern w:val="0"/>
          <w:sz w:val="32"/>
          <w:szCs w:val="32"/>
        </w:rPr>
        <w:t>淮南市自然资源和规划局（本级）</w:t>
      </w:r>
      <w:r>
        <w:rPr>
          <w:rFonts w:ascii="仿宋_GB2312" w:eastAsia="仿宋_GB2312" w:hAnsi="仿宋"/>
          <w:sz w:val="32"/>
          <w:szCs w:val="32"/>
        </w:rPr>
        <w:t>3</w:t>
      </w:r>
      <w:r>
        <w:rPr>
          <w:rFonts w:ascii="仿宋_GB2312" w:eastAsia="仿宋_GB2312" w:hAnsi="仿宋" w:hint="eastAsia"/>
          <w:sz w:val="32"/>
          <w:szCs w:val="32"/>
        </w:rPr>
        <w:t>个项目实行了绩效目标管理，涉及一般公共预算当年财政拨款</w:t>
      </w:r>
      <w:r>
        <w:rPr>
          <w:rFonts w:ascii="仿宋_GB2312" w:eastAsia="仿宋_GB2312" w:hAnsi="仿宋"/>
          <w:sz w:val="32"/>
          <w:szCs w:val="32"/>
        </w:rPr>
        <w:t>325.0</w:t>
      </w:r>
      <w:r>
        <w:rPr>
          <w:rFonts w:ascii="仿宋_GB2312" w:eastAsia="仿宋_GB2312" w:hAnsi="仿宋" w:hint="eastAsia"/>
          <w:sz w:val="32"/>
          <w:szCs w:val="32"/>
        </w:rPr>
        <w:t>万元、政府性基金预算当年财政拨款</w:t>
      </w:r>
      <w:r>
        <w:rPr>
          <w:rFonts w:ascii="仿宋_GB2312" w:eastAsia="仿宋_GB2312" w:hAnsi="仿宋"/>
          <w:sz w:val="32"/>
          <w:szCs w:val="32"/>
        </w:rPr>
        <w:t>0</w:t>
      </w:r>
      <w:r>
        <w:rPr>
          <w:rFonts w:ascii="仿宋_GB2312" w:eastAsia="仿宋_GB2312" w:hAnsi="仿宋" w:hint="eastAsia"/>
          <w:sz w:val="32"/>
          <w:szCs w:val="32"/>
        </w:rPr>
        <w:t>万元。</w:t>
      </w:r>
    </w:p>
    <w:p w:rsidR="00A7192B" w:rsidRDefault="00A7192B" w:rsidP="0061225E">
      <w:pPr>
        <w:adjustRightInd w:val="0"/>
        <w:snapToGrid w:val="0"/>
        <w:spacing w:line="560" w:lineRule="exact"/>
        <w:jc w:val="center"/>
        <w:rPr>
          <w:rFonts w:ascii="黑体" w:eastAsia="黑体" w:cs="宋体"/>
          <w:sz w:val="36"/>
          <w:szCs w:val="36"/>
        </w:rPr>
      </w:pPr>
    </w:p>
    <w:p w:rsidR="00A7192B" w:rsidRDefault="00A7192B" w:rsidP="0061225E">
      <w:pPr>
        <w:adjustRightInd w:val="0"/>
        <w:snapToGrid w:val="0"/>
        <w:spacing w:line="560" w:lineRule="exact"/>
        <w:jc w:val="center"/>
        <w:rPr>
          <w:rFonts w:ascii="黑体" w:eastAsia="黑体" w:cs="宋体"/>
          <w:sz w:val="36"/>
          <w:szCs w:val="36"/>
        </w:rPr>
      </w:pPr>
      <w:r>
        <w:rPr>
          <w:rFonts w:ascii="黑体" w:eastAsia="黑体" w:cs="宋体"/>
          <w:sz w:val="36"/>
          <w:szCs w:val="36"/>
        </w:rPr>
        <w:br w:type="page"/>
      </w:r>
      <w:r>
        <w:rPr>
          <w:rFonts w:ascii="黑体" w:eastAsia="黑体" w:cs="宋体" w:hint="eastAsia"/>
          <w:sz w:val="36"/>
          <w:szCs w:val="36"/>
        </w:rPr>
        <w:t>第四部分</w:t>
      </w:r>
      <w:r>
        <w:rPr>
          <w:rFonts w:ascii="黑体" w:eastAsia="黑体" w:cs="宋体"/>
          <w:sz w:val="36"/>
          <w:szCs w:val="36"/>
        </w:rPr>
        <w:t xml:space="preserve"> </w:t>
      </w:r>
      <w:r>
        <w:rPr>
          <w:rFonts w:ascii="黑体" w:eastAsia="黑体" w:cs="宋体" w:hint="eastAsia"/>
          <w:sz w:val="36"/>
          <w:szCs w:val="36"/>
        </w:rPr>
        <w:t>名词解释</w:t>
      </w:r>
    </w:p>
    <w:p w:rsidR="00A7192B" w:rsidRDefault="00A7192B" w:rsidP="0061225E">
      <w:pPr>
        <w:adjustRightInd w:val="0"/>
        <w:snapToGrid w:val="0"/>
        <w:spacing w:line="560" w:lineRule="exact"/>
        <w:jc w:val="center"/>
        <w:rPr>
          <w:rFonts w:ascii="黑体" w:eastAsia="黑体" w:hAnsi="黑体"/>
          <w:sz w:val="32"/>
          <w:szCs w:val="32"/>
        </w:rPr>
      </w:pPr>
    </w:p>
    <w:p w:rsidR="00A7192B" w:rsidRDefault="00A7192B" w:rsidP="0061225E">
      <w:pPr>
        <w:adjustRightInd w:val="0"/>
        <w:snapToGrid w:val="0"/>
        <w:spacing w:line="560" w:lineRule="exact"/>
        <w:ind w:firstLineChars="200" w:firstLine="640"/>
        <w:rPr>
          <w:rFonts w:ascii="仿宋_GB2312" w:eastAsia="仿宋_GB2312" w:hAnsi="仿宋"/>
          <w:sz w:val="32"/>
          <w:szCs w:val="32"/>
        </w:rPr>
      </w:pPr>
      <w:r>
        <w:rPr>
          <w:rFonts w:ascii="黑体" w:eastAsia="黑体" w:hAnsi="仿宋" w:hint="eastAsia"/>
          <w:sz w:val="32"/>
          <w:szCs w:val="32"/>
        </w:rPr>
        <w:t>一、财政拨款收入</w:t>
      </w:r>
      <w:r>
        <w:rPr>
          <w:rFonts w:ascii="仿宋_GB2312" w:eastAsia="仿宋_GB2312" w:hAnsi="仿宋" w:hint="eastAsia"/>
          <w:b/>
          <w:sz w:val="32"/>
          <w:szCs w:val="32"/>
        </w:rPr>
        <w:t>：</w:t>
      </w:r>
      <w:r>
        <w:rPr>
          <w:rFonts w:ascii="仿宋_GB2312" w:eastAsia="仿宋_GB2312" w:hAnsi="仿宋" w:hint="eastAsia"/>
          <w:sz w:val="32"/>
          <w:szCs w:val="32"/>
        </w:rPr>
        <w:t>指单位或单位从同级财政单位取得的财政预算资金。</w:t>
      </w:r>
    </w:p>
    <w:p w:rsidR="00A7192B" w:rsidRDefault="00A7192B" w:rsidP="0061225E">
      <w:pPr>
        <w:pStyle w:val="NormalWeb"/>
        <w:adjustRightInd w:val="0"/>
        <w:snapToGrid w:val="0"/>
        <w:spacing w:line="560" w:lineRule="exact"/>
        <w:ind w:firstLineChars="196" w:firstLine="627"/>
        <w:rPr>
          <w:rFonts w:ascii="黑体" w:eastAsia="黑体" w:hAnsi="黑体"/>
          <w:sz w:val="32"/>
          <w:szCs w:val="32"/>
        </w:rPr>
      </w:pPr>
      <w:r>
        <w:rPr>
          <w:rFonts w:ascii="黑体" w:eastAsia="黑体" w:hAnsi="仿宋" w:cs="Times New Roman" w:hint="eastAsia"/>
          <w:kern w:val="2"/>
          <w:sz w:val="32"/>
          <w:szCs w:val="32"/>
        </w:rPr>
        <w:t>二、事业收入：</w:t>
      </w:r>
      <w:r>
        <w:rPr>
          <w:rFonts w:ascii="仿宋_GB2312" w:eastAsia="仿宋_GB2312" w:hAnsi="仿宋" w:cs="Times New Roman" w:hint="eastAsia"/>
          <w:kern w:val="2"/>
          <w:sz w:val="32"/>
          <w:szCs w:val="32"/>
        </w:rPr>
        <w:t>指事业单位开展专业业务活动及辅助活动所取得的收入。</w:t>
      </w:r>
    </w:p>
    <w:p w:rsidR="00A7192B" w:rsidRDefault="00A7192B" w:rsidP="0061225E">
      <w:pPr>
        <w:pStyle w:val="NormalWeb"/>
        <w:adjustRightInd w:val="0"/>
        <w:snapToGrid w:val="0"/>
        <w:spacing w:before="0" w:beforeAutospacing="0" w:after="0" w:afterAutospacing="0" w:line="56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三、财政专户管理资金：</w:t>
      </w:r>
      <w:r>
        <w:rPr>
          <w:rFonts w:ascii="仿宋_GB2312" w:eastAsia="仿宋_GB2312" w:hAnsi="仿宋" w:cs="Times New Roman" w:hint="eastAsia"/>
          <w:kern w:val="2"/>
          <w:sz w:val="32"/>
          <w:szCs w:val="32"/>
        </w:rPr>
        <w:t>指按照非税收入管理相关规定，纳入财政专户管理的教育收费等。</w:t>
      </w:r>
    </w:p>
    <w:p w:rsidR="00A7192B" w:rsidRDefault="00A7192B" w:rsidP="0061225E">
      <w:pPr>
        <w:pStyle w:val="NormalWeb"/>
        <w:adjustRightInd w:val="0"/>
        <w:snapToGrid w:val="0"/>
        <w:spacing w:line="56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四、事业单位经营收入：</w:t>
      </w:r>
      <w:r>
        <w:rPr>
          <w:rFonts w:ascii="仿宋_GB2312" w:eastAsia="仿宋_GB2312" w:hAnsi="仿宋" w:cs="Times New Roman" w:hint="eastAsia"/>
          <w:kern w:val="2"/>
          <w:sz w:val="32"/>
          <w:szCs w:val="32"/>
        </w:rPr>
        <w:t>指事业单位在专业业务活动及其辅助活动之外开展非独立核算经营活动取得的收入。</w:t>
      </w:r>
    </w:p>
    <w:p w:rsidR="00A7192B" w:rsidRDefault="00A7192B" w:rsidP="0061225E">
      <w:pPr>
        <w:pStyle w:val="NormalWeb"/>
        <w:adjustRightInd w:val="0"/>
        <w:snapToGrid w:val="0"/>
        <w:spacing w:line="56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五、附属单位上缴收入：</w:t>
      </w:r>
      <w:r>
        <w:rPr>
          <w:rFonts w:ascii="仿宋_GB2312" w:eastAsia="仿宋_GB2312" w:hAnsi="仿宋" w:cs="Times New Roman" w:hint="eastAsia"/>
          <w:kern w:val="2"/>
          <w:sz w:val="32"/>
          <w:szCs w:val="32"/>
        </w:rPr>
        <w:t>本单位所属下级单位上缴给本单位的全部收入。</w:t>
      </w:r>
    </w:p>
    <w:p w:rsidR="00A7192B" w:rsidRDefault="00A7192B" w:rsidP="0061225E">
      <w:pPr>
        <w:pStyle w:val="NormalWeb"/>
        <w:adjustRightInd w:val="0"/>
        <w:snapToGrid w:val="0"/>
        <w:spacing w:before="0" w:beforeAutospacing="0" w:after="0" w:afterAutospacing="0" w:line="56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六、上年结转：</w:t>
      </w:r>
      <w:r>
        <w:rPr>
          <w:rFonts w:ascii="仿宋_GB2312" w:eastAsia="仿宋_GB2312" w:hAnsi="仿宋" w:cs="Times New Roman" w:hint="eastAsia"/>
          <w:kern w:val="2"/>
          <w:sz w:val="32"/>
          <w:szCs w:val="32"/>
        </w:rPr>
        <w:t>指以前年度安排、结转到本年仍按原用途继续使用的资金。</w:t>
      </w:r>
    </w:p>
    <w:p w:rsidR="00A7192B" w:rsidRDefault="00A7192B" w:rsidP="0061225E">
      <w:pPr>
        <w:pStyle w:val="NormalWeb"/>
        <w:adjustRightInd w:val="0"/>
        <w:snapToGrid w:val="0"/>
        <w:spacing w:before="0" w:beforeAutospacing="0" w:after="0" w:afterAutospacing="0" w:line="56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七、结转下年：</w:t>
      </w:r>
      <w:r>
        <w:rPr>
          <w:rFonts w:ascii="仿宋_GB2312" w:eastAsia="仿宋_GB2312" w:hAnsi="仿宋" w:cs="Times New Roman" w:hint="eastAsia"/>
          <w:kern w:val="2"/>
          <w:sz w:val="32"/>
          <w:szCs w:val="32"/>
        </w:rPr>
        <w:t>指以前年度预算安排、因客观条件发生变化无法按原计划实施，需以后年度按原用途继续使用的资金。</w:t>
      </w:r>
    </w:p>
    <w:p w:rsidR="00A7192B" w:rsidRDefault="00A7192B" w:rsidP="0061225E">
      <w:pPr>
        <w:pStyle w:val="NormalWeb"/>
        <w:adjustRightInd w:val="0"/>
        <w:snapToGrid w:val="0"/>
        <w:spacing w:before="0" w:beforeAutospacing="0" w:after="0" w:afterAutospacing="0" w:line="560" w:lineRule="exact"/>
        <w:ind w:firstLineChars="196" w:firstLine="627"/>
        <w:rPr>
          <w:rFonts w:ascii="仿宋_GB2312" w:eastAsia="仿宋_GB2312" w:hAnsi="黑体"/>
          <w:sz w:val="32"/>
          <w:szCs w:val="32"/>
        </w:rPr>
      </w:pPr>
      <w:r>
        <w:rPr>
          <w:rFonts w:ascii="黑体" w:eastAsia="黑体" w:hAnsi="黑体" w:hint="eastAsia"/>
          <w:sz w:val="32"/>
          <w:szCs w:val="32"/>
        </w:rPr>
        <w:t>八、基本支出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rsidR="00A7192B" w:rsidRDefault="00A7192B" w:rsidP="0061225E">
      <w:pPr>
        <w:pStyle w:val="NormalWeb"/>
        <w:spacing w:before="0" w:beforeAutospacing="0" w:after="0" w:afterAutospacing="0" w:line="560" w:lineRule="exact"/>
        <w:ind w:firstLineChars="196" w:firstLine="627"/>
        <w:jc w:val="both"/>
        <w:rPr>
          <w:rFonts w:ascii="仿宋_GB2312" w:eastAsia="仿宋_GB2312" w:hAnsi="黑体"/>
          <w:sz w:val="32"/>
          <w:szCs w:val="32"/>
        </w:rPr>
      </w:pPr>
      <w:r>
        <w:rPr>
          <w:rFonts w:ascii="黑体" w:eastAsia="黑体" w:hAnsi="黑体" w:hint="eastAsia"/>
          <w:sz w:val="32"/>
          <w:szCs w:val="32"/>
        </w:rPr>
        <w:t>九、项目支出</w:t>
      </w:r>
      <w:r>
        <w:rPr>
          <w:rFonts w:ascii="仿宋_GB2312" w:eastAsia="仿宋_GB2312" w:hAnsi="黑体" w:hint="eastAsia"/>
          <w:b/>
          <w:sz w:val="32"/>
          <w:szCs w:val="32"/>
        </w:rPr>
        <w:t>：</w:t>
      </w:r>
      <w:r>
        <w:rPr>
          <w:rFonts w:ascii="仿宋_GB2312" w:eastAsia="仿宋_GB2312" w:hAnsi="黑体" w:hint="eastAsia"/>
          <w:sz w:val="32"/>
          <w:szCs w:val="32"/>
        </w:rPr>
        <w:t>指在除基本支出之外的支出，主要用于完成特定的工作任务和事业发展目标。</w:t>
      </w:r>
    </w:p>
    <w:p w:rsidR="00A7192B" w:rsidRDefault="00A7192B" w:rsidP="0061225E">
      <w:pPr>
        <w:pStyle w:val="NormalWeb"/>
        <w:spacing w:before="0" w:beforeAutospacing="0" w:after="0" w:afterAutospacing="0" w:line="560" w:lineRule="exact"/>
        <w:ind w:firstLineChars="196" w:firstLine="627"/>
        <w:jc w:val="both"/>
        <w:rPr>
          <w:rFonts w:ascii="仿宋_GB2312" w:eastAsia="仿宋_GB2312" w:hAnsi="黑体"/>
          <w:sz w:val="32"/>
          <w:szCs w:val="32"/>
        </w:rPr>
      </w:pPr>
      <w:r>
        <w:rPr>
          <w:rFonts w:ascii="黑体" w:eastAsia="黑体" w:hAnsi="黑体" w:hint="eastAsia"/>
          <w:sz w:val="32"/>
          <w:szCs w:val="32"/>
        </w:rPr>
        <w:t>十、机关运行经费</w:t>
      </w:r>
      <w:r>
        <w:rPr>
          <w:rFonts w:ascii="黑体" w:eastAsia="黑体" w:hAnsi="黑体"/>
          <w:sz w:val="32"/>
          <w:szCs w:val="32"/>
        </w:rPr>
        <w:t>:</w:t>
      </w:r>
      <w:r>
        <w:rPr>
          <w:rFonts w:ascii="仿宋_GB2312" w:eastAsia="仿宋_GB2312" w:hAnsi="黑体"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A7192B" w:rsidRPr="000546F3" w:rsidRDefault="00A7192B" w:rsidP="0061225E">
      <w:pPr>
        <w:pStyle w:val="NormalWeb"/>
        <w:adjustRightInd w:val="0"/>
        <w:snapToGrid w:val="0"/>
        <w:spacing w:before="0" w:beforeAutospacing="0" w:after="0" w:afterAutospacing="0" w:line="560" w:lineRule="exact"/>
        <w:ind w:firstLineChars="196" w:firstLine="627"/>
        <w:jc w:val="both"/>
        <w:rPr>
          <w:rFonts w:ascii="仿宋_GB2312" w:eastAsia="仿宋_GB2312" w:hAnsi="黑体"/>
          <w:sz w:val="32"/>
          <w:szCs w:val="32"/>
        </w:rPr>
      </w:pPr>
      <w:r w:rsidRPr="000546F3">
        <w:rPr>
          <w:rFonts w:ascii="黑体" w:eastAsia="黑体" w:hAnsi="黑体" w:hint="eastAsia"/>
          <w:sz w:val="32"/>
          <w:szCs w:val="32"/>
        </w:rPr>
        <w:t>十一、自然资源海洋气象等支出（类）自然资源事务（款）自然资源利用与保护：</w:t>
      </w:r>
      <w:r w:rsidRPr="000546F3">
        <w:rPr>
          <w:rFonts w:ascii="仿宋_GB2312" w:eastAsia="仿宋_GB2312" w:hAnsi="黑体" w:hint="eastAsia"/>
          <w:sz w:val="32"/>
          <w:szCs w:val="32"/>
        </w:rPr>
        <w:t>反映用于自然资源有偿使用与合理开发利用，国土空间修复，国土整治，耕地保护等方面的支出。</w:t>
      </w:r>
    </w:p>
    <w:p w:rsidR="00A7192B" w:rsidRPr="000546F3" w:rsidRDefault="00A7192B" w:rsidP="0061225E">
      <w:pPr>
        <w:pStyle w:val="NormalWeb"/>
        <w:adjustRightInd w:val="0"/>
        <w:snapToGrid w:val="0"/>
        <w:spacing w:before="0" w:beforeAutospacing="0" w:after="0" w:afterAutospacing="0" w:line="560" w:lineRule="exact"/>
        <w:ind w:firstLineChars="196" w:firstLine="627"/>
        <w:jc w:val="both"/>
        <w:rPr>
          <w:rFonts w:ascii="仿宋_GB2312" w:eastAsia="仿宋_GB2312"/>
          <w:sz w:val="32"/>
          <w:szCs w:val="32"/>
        </w:rPr>
      </w:pPr>
      <w:r w:rsidRPr="000546F3">
        <w:rPr>
          <w:rFonts w:ascii="黑体" w:eastAsia="黑体" w:hAnsi="黑体" w:hint="eastAsia"/>
          <w:sz w:val="32"/>
          <w:szCs w:val="32"/>
        </w:rPr>
        <w:t>十</w:t>
      </w:r>
      <w:r>
        <w:rPr>
          <w:rFonts w:ascii="黑体" w:eastAsia="黑体" w:hAnsi="黑体" w:hint="eastAsia"/>
          <w:sz w:val="32"/>
          <w:szCs w:val="32"/>
        </w:rPr>
        <w:t>二</w:t>
      </w:r>
      <w:r w:rsidRPr="000546F3">
        <w:rPr>
          <w:rFonts w:ascii="黑体" w:eastAsia="黑体" w:hAnsi="黑体" w:hint="eastAsia"/>
          <w:sz w:val="32"/>
          <w:szCs w:val="32"/>
        </w:rPr>
        <w:t>、自然资源海洋气象等支出（类）自然资源事务（款）自然资源社会公益服务：</w:t>
      </w:r>
      <w:r w:rsidRPr="000546F3">
        <w:rPr>
          <w:rFonts w:ascii="仿宋_GB2312" w:eastAsia="仿宋_GB2312" w:hAnsi="黑体" w:hint="eastAsia"/>
          <w:sz w:val="32"/>
          <w:szCs w:val="32"/>
        </w:rPr>
        <w:t>反映自然资源</w:t>
      </w:r>
      <w:r>
        <w:rPr>
          <w:rFonts w:ascii="仿宋_GB2312" w:eastAsia="仿宋_GB2312" w:hAnsi="黑体" w:hint="eastAsia"/>
          <w:sz w:val="32"/>
          <w:szCs w:val="32"/>
        </w:rPr>
        <w:t>单位</w:t>
      </w:r>
      <w:r w:rsidRPr="000546F3">
        <w:rPr>
          <w:rFonts w:ascii="仿宋_GB2312" w:eastAsia="仿宋_GB2312" w:hAnsi="黑体" w:hint="eastAsia"/>
          <w:sz w:val="32"/>
          <w:szCs w:val="32"/>
        </w:rPr>
        <w:t>土地、地质、矿产实物资料和信息资源采集、处理并提供社会公益展览和服务，自然资源知识普及，自然资源领域科技创新发展</w:t>
      </w:r>
      <w:r w:rsidRPr="000546F3">
        <w:rPr>
          <w:rFonts w:ascii="仿宋_GB2312" w:eastAsia="仿宋_GB2312" w:hint="eastAsia"/>
          <w:sz w:val="32"/>
          <w:szCs w:val="32"/>
        </w:rPr>
        <w:t>等方面的支出。</w:t>
      </w:r>
    </w:p>
    <w:p w:rsidR="00A7192B" w:rsidRPr="000546F3" w:rsidRDefault="00A7192B" w:rsidP="0061225E">
      <w:pPr>
        <w:pStyle w:val="NormalWeb"/>
        <w:adjustRightInd w:val="0"/>
        <w:snapToGrid w:val="0"/>
        <w:spacing w:before="0" w:beforeAutospacing="0" w:after="0" w:afterAutospacing="0" w:line="560" w:lineRule="exact"/>
        <w:ind w:firstLineChars="196" w:firstLine="627"/>
        <w:jc w:val="both"/>
        <w:rPr>
          <w:rFonts w:ascii="仿宋_GB2312" w:eastAsia="仿宋_GB2312" w:hAnsi="黑体"/>
          <w:sz w:val="32"/>
          <w:szCs w:val="32"/>
        </w:rPr>
      </w:pPr>
      <w:r w:rsidRPr="000546F3">
        <w:rPr>
          <w:rFonts w:ascii="黑体" w:eastAsia="黑体" w:hAnsi="黑体" w:hint="eastAsia"/>
          <w:sz w:val="32"/>
          <w:szCs w:val="32"/>
        </w:rPr>
        <w:t>十</w:t>
      </w:r>
      <w:r>
        <w:rPr>
          <w:rFonts w:ascii="黑体" w:eastAsia="黑体" w:hAnsi="黑体" w:hint="eastAsia"/>
          <w:sz w:val="32"/>
          <w:szCs w:val="32"/>
        </w:rPr>
        <w:t>三</w:t>
      </w:r>
      <w:r w:rsidRPr="000546F3">
        <w:rPr>
          <w:rFonts w:ascii="黑体" w:eastAsia="黑体" w:hAnsi="黑体" w:hint="eastAsia"/>
          <w:sz w:val="32"/>
          <w:szCs w:val="32"/>
        </w:rPr>
        <w:t>、自然资源海洋气象等支出（类）自然资源事务（款）土地资源储备支出：</w:t>
      </w:r>
      <w:r w:rsidRPr="000546F3">
        <w:rPr>
          <w:rFonts w:ascii="仿宋_GB2312" w:eastAsia="仿宋_GB2312" w:hAnsi="黑体" w:hint="eastAsia"/>
          <w:sz w:val="32"/>
          <w:szCs w:val="32"/>
        </w:rPr>
        <w:t>反映</w:t>
      </w:r>
      <w:r>
        <w:rPr>
          <w:rFonts w:ascii="仿宋_GB2312" w:eastAsia="仿宋_GB2312" w:hAnsi="黑体" w:hint="eastAsia"/>
          <w:sz w:val="32"/>
          <w:szCs w:val="32"/>
        </w:rPr>
        <w:t>用于土地资源储备方面的支出。</w:t>
      </w:r>
    </w:p>
    <w:p w:rsidR="00A7192B" w:rsidRPr="000546F3" w:rsidRDefault="00A7192B" w:rsidP="0061225E">
      <w:pPr>
        <w:pStyle w:val="NormalWeb"/>
        <w:adjustRightInd w:val="0"/>
        <w:snapToGrid w:val="0"/>
        <w:spacing w:before="0" w:beforeAutospacing="0" w:after="0" w:afterAutospacing="0" w:line="560" w:lineRule="exact"/>
        <w:ind w:firstLineChars="196" w:firstLine="627"/>
        <w:jc w:val="both"/>
        <w:rPr>
          <w:rFonts w:ascii="仿宋_GB2312" w:eastAsia="仿宋_GB2312" w:hAnsi="黑体"/>
          <w:sz w:val="32"/>
          <w:szCs w:val="32"/>
        </w:rPr>
      </w:pPr>
      <w:r w:rsidRPr="000546F3">
        <w:rPr>
          <w:rFonts w:ascii="黑体" w:eastAsia="黑体" w:hAnsi="黑体" w:hint="eastAsia"/>
          <w:sz w:val="32"/>
          <w:szCs w:val="32"/>
        </w:rPr>
        <w:t>十</w:t>
      </w:r>
      <w:r>
        <w:rPr>
          <w:rFonts w:ascii="黑体" w:eastAsia="黑体" w:hAnsi="黑体" w:hint="eastAsia"/>
          <w:sz w:val="32"/>
          <w:szCs w:val="32"/>
        </w:rPr>
        <w:t>四</w:t>
      </w:r>
      <w:r w:rsidRPr="000546F3">
        <w:rPr>
          <w:rFonts w:ascii="黑体" w:eastAsia="黑体" w:hAnsi="黑体" w:hint="eastAsia"/>
          <w:sz w:val="32"/>
          <w:szCs w:val="32"/>
        </w:rPr>
        <w:t>、自然资源海洋气象等支出（类）自然资源事务（款）地质勘查与矿产资源管理：</w:t>
      </w:r>
      <w:r w:rsidRPr="000546F3">
        <w:rPr>
          <w:rFonts w:ascii="仿宋_GB2312" w:eastAsia="仿宋_GB2312" w:hAnsi="黑体" w:hint="eastAsia"/>
          <w:sz w:val="32"/>
          <w:szCs w:val="32"/>
        </w:rPr>
        <w:t>反映</w:t>
      </w:r>
      <w:r>
        <w:rPr>
          <w:rFonts w:ascii="仿宋_GB2312" w:eastAsia="仿宋_GB2312" w:hAnsi="黑体" w:hint="eastAsia"/>
          <w:sz w:val="32"/>
          <w:szCs w:val="32"/>
        </w:rPr>
        <w:t>用于地质勘查行业和地质工作管理，矿业权管理，矿产资源合理利用和保护等方面的支出。</w:t>
      </w:r>
    </w:p>
    <w:sectPr w:rsidR="00A7192B" w:rsidRPr="000546F3" w:rsidSect="0083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92B" w:rsidRDefault="00A7192B" w:rsidP="00273982">
      <w:r>
        <w:separator/>
      </w:r>
    </w:p>
  </w:endnote>
  <w:endnote w:type="continuationSeparator" w:id="0">
    <w:p w:rsidR="00A7192B" w:rsidRDefault="00A7192B" w:rsidP="00273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0000000000000000000"/>
    <w:charset w:val="86"/>
    <w:family w:val="auto"/>
    <w:notTrueType/>
    <w:pitch w:val="default"/>
    <w:sig w:usb0="00000287" w:usb1="080E0000" w:usb2="00000010" w:usb3="00000000" w:csb0="0004009F"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altName w:val="楷体_GB2312"/>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2B" w:rsidRDefault="00A7192B">
    <w:pPr>
      <w:pStyle w:val="Footer"/>
      <w:jc w:val="right"/>
    </w:pPr>
    <w:fldSimple w:instr=" PAGE   \* MERGEFORMAT ">
      <w:r w:rsidRPr="00012FA0">
        <w:rPr>
          <w:noProof/>
          <w:lang w:val="zh-CN"/>
        </w:rPr>
        <w:t>27</w:t>
      </w:r>
    </w:fldSimple>
  </w:p>
  <w:p w:rsidR="00A7192B" w:rsidRDefault="00A71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92B" w:rsidRDefault="00A7192B" w:rsidP="00273982">
      <w:r>
        <w:separator/>
      </w:r>
    </w:p>
  </w:footnote>
  <w:footnote w:type="continuationSeparator" w:id="0">
    <w:p w:rsidR="00A7192B" w:rsidRDefault="00A7192B" w:rsidP="002739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34332"/>
    <w:multiLevelType w:val="singleLevel"/>
    <w:tmpl w:val="61F34332"/>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155"/>
    <w:rsid w:val="000003C1"/>
    <w:rsid w:val="000022A5"/>
    <w:rsid w:val="00012FA0"/>
    <w:rsid w:val="00015821"/>
    <w:rsid w:val="00016B73"/>
    <w:rsid w:val="00016DCE"/>
    <w:rsid w:val="00022E05"/>
    <w:rsid w:val="0002669A"/>
    <w:rsid w:val="00026E99"/>
    <w:rsid w:val="00045123"/>
    <w:rsid w:val="0005090D"/>
    <w:rsid w:val="00052923"/>
    <w:rsid w:val="000546F3"/>
    <w:rsid w:val="0005523F"/>
    <w:rsid w:val="000618C2"/>
    <w:rsid w:val="000720A0"/>
    <w:rsid w:val="000807F9"/>
    <w:rsid w:val="000812F3"/>
    <w:rsid w:val="000859AC"/>
    <w:rsid w:val="00086992"/>
    <w:rsid w:val="00092BDB"/>
    <w:rsid w:val="0009339B"/>
    <w:rsid w:val="000945B8"/>
    <w:rsid w:val="00095C1B"/>
    <w:rsid w:val="000B486F"/>
    <w:rsid w:val="000B701A"/>
    <w:rsid w:val="000E0593"/>
    <w:rsid w:val="000F001D"/>
    <w:rsid w:val="000F35AE"/>
    <w:rsid w:val="000F6876"/>
    <w:rsid w:val="000F7C5E"/>
    <w:rsid w:val="0012431A"/>
    <w:rsid w:val="00130CD5"/>
    <w:rsid w:val="00143558"/>
    <w:rsid w:val="00145AB0"/>
    <w:rsid w:val="00150DF1"/>
    <w:rsid w:val="00152846"/>
    <w:rsid w:val="00152BF2"/>
    <w:rsid w:val="00161C3F"/>
    <w:rsid w:val="001625F3"/>
    <w:rsid w:val="00165C02"/>
    <w:rsid w:val="00166692"/>
    <w:rsid w:val="00176804"/>
    <w:rsid w:val="001771E6"/>
    <w:rsid w:val="001803E7"/>
    <w:rsid w:val="00184865"/>
    <w:rsid w:val="00194491"/>
    <w:rsid w:val="001949D0"/>
    <w:rsid w:val="001A3CE1"/>
    <w:rsid w:val="001A6389"/>
    <w:rsid w:val="001A70D0"/>
    <w:rsid w:val="001C3EA4"/>
    <w:rsid w:val="001C4E9A"/>
    <w:rsid w:val="001D4149"/>
    <w:rsid w:val="001E4162"/>
    <w:rsid w:val="001E717A"/>
    <w:rsid w:val="001F54C8"/>
    <w:rsid w:val="001F739C"/>
    <w:rsid w:val="00206621"/>
    <w:rsid w:val="0020776B"/>
    <w:rsid w:val="00210D08"/>
    <w:rsid w:val="00226E7B"/>
    <w:rsid w:val="00234110"/>
    <w:rsid w:val="002351AD"/>
    <w:rsid w:val="00236C97"/>
    <w:rsid w:val="00237390"/>
    <w:rsid w:val="00244E63"/>
    <w:rsid w:val="002458E8"/>
    <w:rsid w:val="0024741B"/>
    <w:rsid w:val="0025289A"/>
    <w:rsid w:val="00263B7E"/>
    <w:rsid w:val="002711F0"/>
    <w:rsid w:val="002725C5"/>
    <w:rsid w:val="00273982"/>
    <w:rsid w:val="00277861"/>
    <w:rsid w:val="00277F2D"/>
    <w:rsid w:val="00280650"/>
    <w:rsid w:val="002911C3"/>
    <w:rsid w:val="00294131"/>
    <w:rsid w:val="002A6B54"/>
    <w:rsid w:val="002C2BDF"/>
    <w:rsid w:val="002C781A"/>
    <w:rsid w:val="002E11DE"/>
    <w:rsid w:val="002E284A"/>
    <w:rsid w:val="002F54FF"/>
    <w:rsid w:val="002F6AE2"/>
    <w:rsid w:val="003066B6"/>
    <w:rsid w:val="00310200"/>
    <w:rsid w:val="00314DEA"/>
    <w:rsid w:val="003150B7"/>
    <w:rsid w:val="003274F2"/>
    <w:rsid w:val="00351103"/>
    <w:rsid w:val="00352640"/>
    <w:rsid w:val="00353EE7"/>
    <w:rsid w:val="003551E9"/>
    <w:rsid w:val="0035765F"/>
    <w:rsid w:val="00362BFA"/>
    <w:rsid w:val="00366256"/>
    <w:rsid w:val="00370476"/>
    <w:rsid w:val="0037713E"/>
    <w:rsid w:val="00380820"/>
    <w:rsid w:val="0038240B"/>
    <w:rsid w:val="00383CD8"/>
    <w:rsid w:val="003843D0"/>
    <w:rsid w:val="003B060D"/>
    <w:rsid w:val="003B7046"/>
    <w:rsid w:val="003C17BD"/>
    <w:rsid w:val="003C40FD"/>
    <w:rsid w:val="003C5ED0"/>
    <w:rsid w:val="003C6E18"/>
    <w:rsid w:val="003D30B2"/>
    <w:rsid w:val="003E096B"/>
    <w:rsid w:val="003E237C"/>
    <w:rsid w:val="003E66A3"/>
    <w:rsid w:val="003E7441"/>
    <w:rsid w:val="003E7E98"/>
    <w:rsid w:val="003F2BE9"/>
    <w:rsid w:val="003F5900"/>
    <w:rsid w:val="00415416"/>
    <w:rsid w:val="00415ED5"/>
    <w:rsid w:val="0042415B"/>
    <w:rsid w:val="00425175"/>
    <w:rsid w:val="00425751"/>
    <w:rsid w:val="0042713F"/>
    <w:rsid w:val="00430C41"/>
    <w:rsid w:val="00431161"/>
    <w:rsid w:val="004377E7"/>
    <w:rsid w:val="0044737F"/>
    <w:rsid w:val="00454492"/>
    <w:rsid w:val="0046275E"/>
    <w:rsid w:val="00473B79"/>
    <w:rsid w:val="00482476"/>
    <w:rsid w:val="0048574C"/>
    <w:rsid w:val="004A6577"/>
    <w:rsid w:val="004A7283"/>
    <w:rsid w:val="004C3BD5"/>
    <w:rsid w:val="004D0F66"/>
    <w:rsid w:val="004F3689"/>
    <w:rsid w:val="00514735"/>
    <w:rsid w:val="00516B0F"/>
    <w:rsid w:val="00531A7D"/>
    <w:rsid w:val="00532161"/>
    <w:rsid w:val="0053715F"/>
    <w:rsid w:val="00542173"/>
    <w:rsid w:val="00544C35"/>
    <w:rsid w:val="00557E03"/>
    <w:rsid w:val="00562B09"/>
    <w:rsid w:val="00565987"/>
    <w:rsid w:val="00574EF2"/>
    <w:rsid w:val="00577B14"/>
    <w:rsid w:val="00582209"/>
    <w:rsid w:val="00583C29"/>
    <w:rsid w:val="00584B72"/>
    <w:rsid w:val="005A0BF4"/>
    <w:rsid w:val="005A1C41"/>
    <w:rsid w:val="005A1CDD"/>
    <w:rsid w:val="005A262C"/>
    <w:rsid w:val="005B0577"/>
    <w:rsid w:val="005B5372"/>
    <w:rsid w:val="005C2187"/>
    <w:rsid w:val="005D1CA9"/>
    <w:rsid w:val="005D2121"/>
    <w:rsid w:val="005D76C1"/>
    <w:rsid w:val="005E02C2"/>
    <w:rsid w:val="005E1DBE"/>
    <w:rsid w:val="005E66C6"/>
    <w:rsid w:val="005F1DCD"/>
    <w:rsid w:val="00600DF2"/>
    <w:rsid w:val="00601B50"/>
    <w:rsid w:val="0060284C"/>
    <w:rsid w:val="0061225E"/>
    <w:rsid w:val="0062479C"/>
    <w:rsid w:val="00633EE7"/>
    <w:rsid w:val="00642C39"/>
    <w:rsid w:val="00647E00"/>
    <w:rsid w:val="00657804"/>
    <w:rsid w:val="00666BD8"/>
    <w:rsid w:val="00672304"/>
    <w:rsid w:val="00672AEA"/>
    <w:rsid w:val="00674E31"/>
    <w:rsid w:val="00681291"/>
    <w:rsid w:val="0069039D"/>
    <w:rsid w:val="00693859"/>
    <w:rsid w:val="00694264"/>
    <w:rsid w:val="006A032A"/>
    <w:rsid w:val="006B17A0"/>
    <w:rsid w:val="006B4E07"/>
    <w:rsid w:val="006B6125"/>
    <w:rsid w:val="006C03DA"/>
    <w:rsid w:val="006D39F7"/>
    <w:rsid w:val="006E3F7A"/>
    <w:rsid w:val="006E6E9C"/>
    <w:rsid w:val="006F28D7"/>
    <w:rsid w:val="00700AE0"/>
    <w:rsid w:val="007221FD"/>
    <w:rsid w:val="00722B93"/>
    <w:rsid w:val="0072736F"/>
    <w:rsid w:val="007318DE"/>
    <w:rsid w:val="0074251D"/>
    <w:rsid w:val="00752451"/>
    <w:rsid w:val="00752F7A"/>
    <w:rsid w:val="0075731C"/>
    <w:rsid w:val="0076294D"/>
    <w:rsid w:val="00772BCD"/>
    <w:rsid w:val="00780F22"/>
    <w:rsid w:val="0078412E"/>
    <w:rsid w:val="00793576"/>
    <w:rsid w:val="007956A0"/>
    <w:rsid w:val="00796E8E"/>
    <w:rsid w:val="00797D5A"/>
    <w:rsid w:val="007A0175"/>
    <w:rsid w:val="007A0E2A"/>
    <w:rsid w:val="007B0E13"/>
    <w:rsid w:val="007B34E1"/>
    <w:rsid w:val="007B6088"/>
    <w:rsid w:val="007D2C1D"/>
    <w:rsid w:val="007E0A58"/>
    <w:rsid w:val="007E28D7"/>
    <w:rsid w:val="007E36F8"/>
    <w:rsid w:val="007F278B"/>
    <w:rsid w:val="007F4E03"/>
    <w:rsid w:val="00812C89"/>
    <w:rsid w:val="00831988"/>
    <w:rsid w:val="00832C1C"/>
    <w:rsid w:val="00842138"/>
    <w:rsid w:val="00846410"/>
    <w:rsid w:val="00860CC8"/>
    <w:rsid w:val="00863DEC"/>
    <w:rsid w:val="0086757A"/>
    <w:rsid w:val="0087566F"/>
    <w:rsid w:val="00877B37"/>
    <w:rsid w:val="00891055"/>
    <w:rsid w:val="00893638"/>
    <w:rsid w:val="00897AF7"/>
    <w:rsid w:val="008A4D1E"/>
    <w:rsid w:val="008B0535"/>
    <w:rsid w:val="008B3A13"/>
    <w:rsid w:val="008B75E2"/>
    <w:rsid w:val="008D3932"/>
    <w:rsid w:val="008D7990"/>
    <w:rsid w:val="008E5933"/>
    <w:rsid w:val="008E7426"/>
    <w:rsid w:val="008F1230"/>
    <w:rsid w:val="008F2E47"/>
    <w:rsid w:val="008F5697"/>
    <w:rsid w:val="00905D7A"/>
    <w:rsid w:val="00912CE5"/>
    <w:rsid w:val="009154FB"/>
    <w:rsid w:val="00915909"/>
    <w:rsid w:val="00915D08"/>
    <w:rsid w:val="009215E3"/>
    <w:rsid w:val="00922AD1"/>
    <w:rsid w:val="0092669D"/>
    <w:rsid w:val="00930672"/>
    <w:rsid w:val="00930D4A"/>
    <w:rsid w:val="00935BC1"/>
    <w:rsid w:val="00943723"/>
    <w:rsid w:val="00960E56"/>
    <w:rsid w:val="00962167"/>
    <w:rsid w:val="009640FF"/>
    <w:rsid w:val="00967391"/>
    <w:rsid w:val="009730E4"/>
    <w:rsid w:val="00975CFA"/>
    <w:rsid w:val="00975DFA"/>
    <w:rsid w:val="00976479"/>
    <w:rsid w:val="009848DE"/>
    <w:rsid w:val="0098716A"/>
    <w:rsid w:val="009874BC"/>
    <w:rsid w:val="0099011F"/>
    <w:rsid w:val="00990C8B"/>
    <w:rsid w:val="009970C7"/>
    <w:rsid w:val="00997B85"/>
    <w:rsid w:val="009A3572"/>
    <w:rsid w:val="009A5CC2"/>
    <w:rsid w:val="009C10D1"/>
    <w:rsid w:val="009C7F13"/>
    <w:rsid w:val="009E2AFB"/>
    <w:rsid w:val="009E43B9"/>
    <w:rsid w:val="009E5A38"/>
    <w:rsid w:val="009F2E05"/>
    <w:rsid w:val="00A10D74"/>
    <w:rsid w:val="00A13C61"/>
    <w:rsid w:val="00A25CFC"/>
    <w:rsid w:val="00A26644"/>
    <w:rsid w:val="00A266F5"/>
    <w:rsid w:val="00A33786"/>
    <w:rsid w:val="00A34D62"/>
    <w:rsid w:val="00A46E97"/>
    <w:rsid w:val="00A51BB2"/>
    <w:rsid w:val="00A566E8"/>
    <w:rsid w:val="00A62DE6"/>
    <w:rsid w:val="00A64B80"/>
    <w:rsid w:val="00A66984"/>
    <w:rsid w:val="00A7192B"/>
    <w:rsid w:val="00A759CE"/>
    <w:rsid w:val="00A80366"/>
    <w:rsid w:val="00A85FE2"/>
    <w:rsid w:val="00AA019E"/>
    <w:rsid w:val="00AA63E5"/>
    <w:rsid w:val="00AC6206"/>
    <w:rsid w:val="00AC6A43"/>
    <w:rsid w:val="00AD02CD"/>
    <w:rsid w:val="00AD7F7C"/>
    <w:rsid w:val="00AE398A"/>
    <w:rsid w:val="00AE6B99"/>
    <w:rsid w:val="00AF1C8B"/>
    <w:rsid w:val="00B106E8"/>
    <w:rsid w:val="00B214F8"/>
    <w:rsid w:val="00B24E1E"/>
    <w:rsid w:val="00B31578"/>
    <w:rsid w:val="00B37364"/>
    <w:rsid w:val="00B40A13"/>
    <w:rsid w:val="00B47723"/>
    <w:rsid w:val="00B51464"/>
    <w:rsid w:val="00B60BEC"/>
    <w:rsid w:val="00B63A18"/>
    <w:rsid w:val="00B651ED"/>
    <w:rsid w:val="00B679AC"/>
    <w:rsid w:val="00B70491"/>
    <w:rsid w:val="00B7597E"/>
    <w:rsid w:val="00B77F56"/>
    <w:rsid w:val="00B9441F"/>
    <w:rsid w:val="00B96C93"/>
    <w:rsid w:val="00BA005D"/>
    <w:rsid w:val="00BA7B4C"/>
    <w:rsid w:val="00BC5280"/>
    <w:rsid w:val="00BE6210"/>
    <w:rsid w:val="00BE7505"/>
    <w:rsid w:val="00BF40E0"/>
    <w:rsid w:val="00C07806"/>
    <w:rsid w:val="00C10BDA"/>
    <w:rsid w:val="00C11925"/>
    <w:rsid w:val="00C25627"/>
    <w:rsid w:val="00C32C69"/>
    <w:rsid w:val="00C34B8B"/>
    <w:rsid w:val="00C415C6"/>
    <w:rsid w:val="00C56441"/>
    <w:rsid w:val="00C6198B"/>
    <w:rsid w:val="00C720B7"/>
    <w:rsid w:val="00C82039"/>
    <w:rsid w:val="00C83D02"/>
    <w:rsid w:val="00C87C34"/>
    <w:rsid w:val="00C907C3"/>
    <w:rsid w:val="00C923FB"/>
    <w:rsid w:val="00C925A2"/>
    <w:rsid w:val="00CB3A30"/>
    <w:rsid w:val="00CC691C"/>
    <w:rsid w:val="00CD124A"/>
    <w:rsid w:val="00CD5AF4"/>
    <w:rsid w:val="00CE5011"/>
    <w:rsid w:val="00CE506D"/>
    <w:rsid w:val="00CF2676"/>
    <w:rsid w:val="00CF68DB"/>
    <w:rsid w:val="00D0262E"/>
    <w:rsid w:val="00D0648D"/>
    <w:rsid w:val="00D204CD"/>
    <w:rsid w:val="00D23BD9"/>
    <w:rsid w:val="00D256A1"/>
    <w:rsid w:val="00D34EAE"/>
    <w:rsid w:val="00D37F92"/>
    <w:rsid w:val="00D41522"/>
    <w:rsid w:val="00D46BEC"/>
    <w:rsid w:val="00D5003A"/>
    <w:rsid w:val="00D62F2F"/>
    <w:rsid w:val="00D675E1"/>
    <w:rsid w:val="00D75DE3"/>
    <w:rsid w:val="00D8349E"/>
    <w:rsid w:val="00D9006E"/>
    <w:rsid w:val="00D917DD"/>
    <w:rsid w:val="00D93A0A"/>
    <w:rsid w:val="00DA114A"/>
    <w:rsid w:val="00DA6329"/>
    <w:rsid w:val="00DA7155"/>
    <w:rsid w:val="00DD3619"/>
    <w:rsid w:val="00DD3DB1"/>
    <w:rsid w:val="00DE43E7"/>
    <w:rsid w:val="00DE4AFE"/>
    <w:rsid w:val="00DF08DE"/>
    <w:rsid w:val="00DF5EC4"/>
    <w:rsid w:val="00DF62E8"/>
    <w:rsid w:val="00E141EB"/>
    <w:rsid w:val="00E14721"/>
    <w:rsid w:val="00E2529F"/>
    <w:rsid w:val="00E31623"/>
    <w:rsid w:val="00E33FD5"/>
    <w:rsid w:val="00E34B24"/>
    <w:rsid w:val="00E35319"/>
    <w:rsid w:val="00E36BDC"/>
    <w:rsid w:val="00E6025A"/>
    <w:rsid w:val="00E60B42"/>
    <w:rsid w:val="00E616B4"/>
    <w:rsid w:val="00E658C5"/>
    <w:rsid w:val="00E717A2"/>
    <w:rsid w:val="00E73AA6"/>
    <w:rsid w:val="00E823C3"/>
    <w:rsid w:val="00E84A76"/>
    <w:rsid w:val="00E955F8"/>
    <w:rsid w:val="00E9565D"/>
    <w:rsid w:val="00EA0754"/>
    <w:rsid w:val="00EA43F9"/>
    <w:rsid w:val="00EA6338"/>
    <w:rsid w:val="00EB3D13"/>
    <w:rsid w:val="00EB6ECB"/>
    <w:rsid w:val="00EC18BD"/>
    <w:rsid w:val="00EE3CAA"/>
    <w:rsid w:val="00EE56A3"/>
    <w:rsid w:val="00EF601B"/>
    <w:rsid w:val="00F03BA6"/>
    <w:rsid w:val="00F177FD"/>
    <w:rsid w:val="00F20784"/>
    <w:rsid w:val="00F354AA"/>
    <w:rsid w:val="00F43207"/>
    <w:rsid w:val="00F444C7"/>
    <w:rsid w:val="00F447BE"/>
    <w:rsid w:val="00F45865"/>
    <w:rsid w:val="00F6260A"/>
    <w:rsid w:val="00F62848"/>
    <w:rsid w:val="00F65F2C"/>
    <w:rsid w:val="00F7059D"/>
    <w:rsid w:val="00F708D4"/>
    <w:rsid w:val="00F738CA"/>
    <w:rsid w:val="00F74D65"/>
    <w:rsid w:val="00FA391F"/>
    <w:rsid w:val="00FC0EE2"/>
    <w:rsid w:val="00FC38CE"/>
    <w:rsid w:val="00FC4888"/>
    <w:rsid w:val="00FE398C"/>
    <w:rsid w:val="00FE475B"/>
    <w:rsid w:val="00FF6EF3"/>
    <w:rsid w:val="01596278"/>
    <w:rsid w:val="01FF05B0"/>
    <w:rsid w:val="031228B1"/>
    <w:rsid w:val="04847570"/>
    <w:rsid w:val="0A2037DA"/>
    <w:rsid w:val="0D9C7FD3"/>
    <w:rsid w:val="0E283076"/>
    <w:rsid w:val="106D0FD1"/>
    <w:rsid w:val="14377D86"/>
    <w:rsid w:val="166158D1"/>
    <w:rsid w:val="1AD46292"/>
    <w:rsid w:val="1C4F0C9B"/>
    <w:rsid w:val="2347066D"/>
    <w:rsid w:val="234863C1"/>
    <w:rsid w:val="24A26144"/>
    <w:rsid w:val="29366156"/>
    <w:rsid w:val="2A703C9F"/>
    <w:rsid w:val="34E03158"/>
    <w:rsid w:val="352F0DFC"/>
    <w:rsid w:val="373C29F8"/>
    <w:rsid w:val="38704314"/>
    <w:rsid w:val="3B7C3B77"/>
    <w:rsid w:val="3C4036DC"/>
    <w:rsid w:val="3E4B7EE3"/>
    <w:rsid w:val="3FB337BE"/>
    <w:rsid w:val="48F32361"/>
    <w:rsid w:val="494A0E00"/>
    <w:rsid w:val="4CFF70C4"/>
    <w:rsid w:val="52E80BEB"/>
    <w:rsid w:val="55302C55"/>
    <w:rsid w:val="597B7BEF"/>
    <w:rsid w:val="5D075BDA"/>
    <w:rsid w:val="5E6C2A09"/>
    <w:rsid w:val="60D97EB0"/>
    <w:rsid w:val="643D0718"/>
    <w:rsid w:val="65F25193"/>
    <w:rsid w:val="670009BB"/>
    <w:rsid w:val="67A9053E"/>
    <w:rsid w:val="69B9159D"/>
    <w:rsid w:val="6C797180"/>
    <w:rsid w:val="72882D68"/>
    <w:rsid w:val="72CC459A"/>
    <w:rsid w:val="73652C13"/>
    <w:rsid w:val="78620F7F"/>
    <w:rsid w:val="7E1924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8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3982"/>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273982"/>
    <w:rPr>
      <w:rFonts w:cs="Times New Roman"/>
      <w:sz w:val="18"/>
    </w:rPr>
  </w:style>
  <w:style w:type="paragraph" w:styleId="Header">
    <w:name w:val="header"/>
    <w:basedOn w:val="Normal"/>
    <w:link w:val="HeaderChar"/>
    <w:uiPriority w:val="99"/>
    <w:rsid w:val="00273982"/>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semiHidden/>
    <w:locked/>
    <w:rsid w:val="00273982"/>
    <w:rPr>
      <w:rFonts w:cs="Times New Roman"/>
      <w:sz w:val="18"/>
    </w:rPr>
  </w:style>
  <w:style w:type="paragraph" w:styleId="NormalWeb">
    <w:name w:val="Normal (Web)"/>
    <w:basedOn w:val="Normal"/>
    <w:uiPriority w:val="99"/>
    <w:rsid w:val="00273982"/>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73982"/>
    <w:rPr>
      <w:rFonts w:cs="Times New Roman"/>
      <w:b/>
    </w:rPr>
  </w:style>
  <w:style w:type="paragraph" w:customStyle="1" w:styleId="ListParagraph1">
    <w:name w:val="List Paragraph1"/>
    <w:basedOn w:val="Normal"/>
    <w:uiPriority w:val="99"/>
    <w:rsid w:val="00273982"/>
    <w:pPr>
      <w:ind w:firstLineChars="200" w:firstLine="420"/>
    </w:pPr>
  </w:style>
  <w:style w:type="character" w:customStyle="1" w:styleId="BodyTextIndentChar1">
    <w:name w:val="Body Text Indent Char1"/>
    <w:uiPriority w:val="99"/>
    <w:semiHidden/>
    <w:locked/>
    <w:rsid w:val="0046275E"/>
    <w:rPr>
      <w:rFonts w:ascii="仿宋_GB2312" w:eastAsia="仿宋_GB2312"/>
      <w:sz w:val="24"/>
    </w:rPr>
  </w:style>
  <w:style w:type="paragraph" w:styleId="BodyTextIndent">
    <w:name w:val="Body Text Indent"/>
    <w:basedOn w:val="Normal"/>
    <w:link w:val="BodyTextIndentChar"/>
    <w:uiPriority w:val="99"/>
    <w:semiHidden/>
    <w:rsid w:val="0046275E"/>
    <w:pPr>
      <w:ind w:leftChars="1" w:left="2" w:firstLineChars="200" w:firstLine="600"/>
    </w:pPr>
    <w:rPr>
      <w:rFonts w:ascii="仿宋_GB2312" w:eastAsia="仿宋_GB2312" w:hAnsi="Times New Roman"/>
      <w:kern w:val="0"/>
      <w:sz w:val="24"/>
      <w:szCs w:val="20"/>
    </w:rPr>
  </w:style>
  <w:style w:type="character" w:customStyle="1" w:styleId="BodyTextIndentChar">
    <w:name w:val="Body Text Indent Char"/>
    <w:basedOn w:val="DefaultParagraphFont"/>
    <w:link w:val="BodyTextIndent"/>
    <w:uiPriority w:val="99"/>
    <w:semiHidden/>
    <w:locked/>
    <w:rsid w:val="008F2E47"/>
    <w:rPr>
      <w:rFonts w:ascii="Calibri" w:hAnsi="Calibri" w:cs="Times New Roman"/>
    </w:rPr>
  </w:style>
  <w:style w:type="character" w:customStyle="1" w:styleId="Char">
    <w:name w:val="页脚 Char"/>
    <w:uiPriority w:val="99"/>
    <w:locked/>
    <w:rsid w:val="00D34EAE"/>
    <w:rPr>
      <w:rFonts w:eastAsia="仿宋_GB2312"/>
      <w:kern w:val="2"/>
      <w:sz w:val="18"/>
      <w:lang w:val="en-US" w:eastAsia="zh-CN"/>
    </w:rPr>
  </w:style>
</w:styles>
</file>

<file path=word/webSettings.xml><?xml version="1.0" encoding="utf-8"?>
<w:webSettings xmlns:r="http://schemas.openxmlformats.org/officeDocument/2006/relationships" xmlns:w="http://schemas.openxmlformats.org/wordprocessingml/2006/main">
  <w:divs>
    <w:div w:id="1323658278">
      <w:marLeft w:val="0"/>
      <w:marRight w:val="0"/>
      <w:marTop w:val="0"/>
      <w:marBottom w:val="0"/>
      <w:divBdr>
        <w:top w:val="none" w:sz="0" w:space="0" w:color="auto"/>
        <w:left w:val="none" w:sz="0" w:space="0" w:color="auto"/>
        <w:bottom w:val="none" w:sz="0" w:space="0" w:color="auto"/>
        <w:right w:val="none" w:sz="0" w:space="0" w:color="auto"/>
      </w:divBdr>
    </w:div>
    <w:div w:id="1323658279">
      <w:marLeft w:val="0"/>
      <w:marRight w:val="0"/>
      <w:marTop w:val="0"/>
      <w:marBottom w:val="0"/>
      <w:divBdr>
        <w:top w:val="none" w:sz="0" w:space="0" w:color="auto"/>
        <w:left w:val="none" w:sz="0" w:space="0" w:color="auto"/>
        <w:bottom w:val="none" w:sz="0" w:space="0" w:color="auto"/>
        <w:right w:val="none" w:sz="0" w:space="0" w:color="auto"/>
      </w:divBdr>
    </w:div>
    <w:div w:id="1323658280">
      <w:marLeft w:val="0"/>
      <w:marRight w:val="0"/>
      <w:marTop w:val="0"/>
      <w:marBottom w:val="0"/>
      <w:divBdr>
        <w:top w:val="none" w:sz="0" w:space="0" w:color="auto"/>
        <w:left w:val="none" w:sz="0" w:space="0" w:color="auto"/>
        <w:bottom w:val="none" w:sz="0" w:space="0" w:color="auto"/>
        <w:right w:val="none" w:sz="0" w:space="0" w:color="auto"/>
      </w:divBdr>
    </w:div>
    <w:div w:id="1323658281">
      <w:marLeft w:val="0"/>
      <w:marRight w:val="0"/>
      <w:marTop w:val="0"/>
      <w:marBottom w:val="0"/>
      <w:divBdr>
        <w:top w:val="none" w:sz="0" w:space="0" w:color="auto"/>
        <w:left w:val="none" w:sz="0" w:space="0" w:color="auto"/>
        <w:bottom w:val="none" w:sz="0" w:space="0" w:color="auto"/>
        <w:right w:val="none" w:sz="0" w:space="0" w:color="auto"/>
      </w:divBdr>
    </w:div>
    <w:div w:id="1323658282">
      <w:marLeft w:val="0"/>
      <w:marRight w:val="0"/>
      <w:marTop w:val="0"/>
      <w:marBottom w:val="0"/>
      <w:divBdr>
        <w:top w:val="none" w:sz="0" w:space="0" w:color="auto"/>
        <w:left w:val="none" w:sz="0" w:space="0" w:color="auto"/>
        <w:bottom w:val="none" w:sz="0" w:space="0" w:color="auto"/>
        <w:right w:val="none" w:sz="0" w:space="0" w:color="auto"/>
      </w:divBdr>
    </w:div>
    <w:div w:id="1323658283">
      <w:marLeft w:val="0"/>
      <w:marRight w:val="0"/>
      <w:marTop w:val="0"/>
      <w:marBottom w:val="0"/>
      <w:divBdr>
        <w:top w:val="none" w:sz="0" w:space="0" w:color="auto"/>
        <w:left w:val="none" w:sz="0" w:space="0" w:color="auto"/>
        <w:bottom w:val="none" w:sz="0" w:space="0" w:color="auto"/>
        <w:right w:val="none" w:sz="0" w:space="0" w:color="auto"/>
      </w:divBdr>
    </w:div>
    <w:div w:id="1323658284">
      <w:marLeft w:val="0"/>
      <w:marRight w:val="0"/>
      <w:marTop w:val="0"/>
      <w:marBottom w:val="0"/>
      <w:divBdr>
        <w:top w:val="none" w:sz="0" w:space="0" w:color="auto"/>
        <w:left w:val="none" w:sz="0" w:space="0" w:color="auto"/>
        <w:bottom w:val="none" w:sz="0" w:space="0" w:color="auto"/>
        <w:right w:val="none" w:sz="0" w:space="0" w:color="auto"/>
      </w:divBdr>
    </w:div>
    <w:div w:id="1323658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2175</TotalTime>
  <Pages>39</Pages>
  <Words>3656</Words>
  <Characters>20841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刘海</dc:creator>
  <cp:keywords/>
  <dc:description/>
  <cp:lastModifiedBy>微软用户</cp:lastModifiedBy>
  <cp:revision>298</cp:revision>
  <cp:lastPrinted>2021-02-07T07:09:00Z</cp:lastPrinted>
  <dcterms:created xsi:type="dcterms:W3CDTF">2021-02-01T00:18:00Z</dcterms:created>
  <dcterms:modified xsi:type="dcterms:W3CDTF">2023-02-16T06:39:00Z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7A83B8FB721D47CBBFA376531D257072</vt:lpwstr>
  </property>
</Properties>
</file>