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FD7E54">
      <w:pPr>
        <w:spacing w:line="360" w:lineRule="auto"/>
        <w:ind w:firstLine="640" w:firstLineChars="200"/>
        <w:rPr>
          <w:rFonts w:hint="eastAsia" w:ascii="仿宋_GB2312" w:hAnsi="仿宋_GB2312" w:eastAsia="仿宋_GB2312" w:cs="仿宋_GB2312"/>
          <w:sz w:val="32"/>
          <w:szCs w:val="32"/>
        </w:rPr>
      </w:pPr>
    </w:p>
    <w:p w14:paraId="2B4331C0">
      <w:pPr>
        <w:spacing w:line="360" w:lineRule="auto"/>
        <w:jc w:val="both"/>
        <w:rPr>
          <w:rFonts w:hint="eastAsia" w:ascii="仿宋_GB2312" w:hAnsi="仿宋_GB2312" w:eastAsia="仿宋_GB2312" w:cs="仿宋_GB2312"/>
          <w:sz w:val="32"/>
          <w:szCs w:val="32"/>
        </w:rPr>
      </w:pPr>
      <w:r>
        <w:rPr>
          <w:rFonts w:hint="eastAsia" w:ascii="方正小标宋_GBK" w:hAnsi="方正小标宋_GBK" w:eastAsia="方正小标宋_GBK" w:cs="方正小标宋_GBK"/>
          <w:sz w:val="44"/>
          <w:szCs w:val="44"/>
          <w:lang w:val="en-US" w:eastAsia="zh-CN"/>
        </w:rPr>
        <w:t>关于国网安徽淮南供电公司八公山输变电工区用房项目工程规划预方案的起草说明</w:t>
      </w:r>
    </w:p>
    <w:p w14:paraId="6FDF23BB">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国网安徽淮南供电公司八公山输变电工区用房项目工程规划预方案</w:t>
      </w:r>
      <w:r>
        <w:rPr>
          <w:rFonts w:hint="eastAsia" w:ascii="仿宋_GB2312" w:hAnsi="仿宋_GB2312" w:eastAsia="仿宋_GB2312" w:cs="仿宋_GB2312"/>
          <w:sz w:val="32"/>
          <w:szCs w:val="32"/>
        </w:rPr>
        <w:t>已编制完成，现将起草情况说明如下：</w:t>
      </w:r>
    </w:p>
    <w:p w14:paraId="271BC923">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一、起草目的和必要性</w:t>
      </w:r>
    </w:p>
    <w:p w14:paraId="36B18265">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rightChars="0" w:firstLine="640"/>
        <w:textAlignment w:val="baseline"/>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国网安徽淮南供电公司八公山输变电工区用房项目主要是为了解决西部地区供电工区用房需求，保障西部地区电力部门工作正常运转。</w:t>
      </w:r>
    </w:p>
    <w:p w14:paraId="68D16365">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二、起草的主要政策依据</w:t>
      </w:r>
    </w:p>
    <w:p w14:paraId="6F4562D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为提高城市规划的透明度，保障广大市民的知情权，参与权、监督权以及切身利益，根据《中华人民共和国城乡规划法》、《安徽省城乡规划条例》等法律法规有关规定</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局配合建设单位</w:t>
      </w:r>
      <w:r>
        <w:rPr>
          <w:rFonts w:hint="eastAsia" w:ascii="仿宋_GB2312" w:hAnsi="仿宋_GB2312" w:eastAsia="仿宋_GB2312" w:cs="仿宋_GB2312"/>
          <w:sz w:val="32"/>
          <w:szCs w:val="32"/>
        </w:rPr>
        <w:t>组织编制了项目规划预方案。</w:t>
      </w:r>
    </w:p>
    <w:p w14:paraId="749B96A8">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三、起草过程</w:t>
      </w:r>
    </w:p>
    <w:p w14:paraId="695836AC">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6月初</w:t>
      </w:r>
      <w:r>
        <w:rPr>
          <w:rFonts w:hint="eastAsia" w:ascii="仿宋_GB2312" w:hAnsi="仿宋_GB2312" w:eastAsia="仿宋_GB2312" w:cs="仿宋_GB2312"/>
          <w:sz w:val="32"/>
          <w:szCs w:val="32"/>
        </w:rPr>
        <w:t>，该项目规划预方案起草编制，结合我市实际，于</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底编制完成</w:t>
      </w:r>
      <w:r>
        <w:rPr>
          <w:rFonts w:hint="eastAsia" w:ascii="仿宋_GB2312" w:hAnsi="仿宋_GB2312" w:eastAsia="仿宋_GB2312" w:cs="仿宋_GB2312"/>
          <w:sz w:val="32"/>
          <w:szCs w:val="32"/>
        </w:rPr>
        <w:t>。编制过程中，</w:t>
      </w:r>
      <w:r>
        <w:rPr>
          <w:rFonts w:hint="eastAsia" w:ascii="仿宋_GB2312" w:hAnsi="仿宋_GB2312" w:eastAsia="仿宋_GB2312" w:cs="仿宋_GB2312"/>
          <w:sz w:val="32"/>
          <w:szCs w:val="32"/>
          <w:lang w:val="en-US" w:eastAsia="zh-CN"/>
        </w:rPr>
        <w:t>设计单位严格按照相关建筑设计规范进行预方案设计，并充分考虑北侧住宅日照采光影响</w:t>
      </w:r>
      <w:r>
        <w:rPr>
          <w:rFonts w:hint="eastAsia" w:ascii="仿宋_GB2312" w:hAnsi="仿宋_GB2312" w:eastAsia="仿宋_GB2312" w:cs="仿宋_GB2312"/>
          <w:sz w:val="32"/>
          <w:szCs w:val="32"/>
        </w:rPr>
        <w:t>。</w:t>
      </w:r>
    </w:p>
    <w:p w14:paraId="5A242CB3">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四、主要内容</w:t>
      </w:r>
    </w:p>
    <w:p w14:paraId="5DE1A674">
      <w:pPr>
        <w:spacing w:line="360" w:lineRule="auto"/>
        <w:ind w:firstLine="640" w:firstLineChars="200"/>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i w:val="0"/>
          <w:iCs w:val="0"/>
          <w:caps w:val="0"/>
          <w:color w:val="333333"/>
          <w:spacing w:val="0"/>
          <w:sz w:val="32"/>
          <w:szCs w:val="32"/>
          <w:shd w:val="clear" w:fill="FFFFFF"/>
        </w:rPr>
        <w:t>国网安徽淮南供电公司八公山输变电工区用房</w:t>
      </w:r>
      <w:r>
        <w:rPr>
          <w:rFonts w:hint="eastAsia" w:ascii="仿宋_GB2312" w:hAnsi="仿宋_GB2312" w:eastAsia="仿宋_GB2312" w:cs="仿宋_GB2312"/>
          <w:i w:val="0"/>
          <w:iCs w:val="0"/>
          <w:caps w:val="0"/>
          <w:color w:val="333333"/>
          <w:spacing w:val="0"/>
          <w:sz w:val="32"/>
          <w:szCs w:val="32"/>
          <w:shd w:val="clear" w:fill="FFFFFF"/>
          <w:lang w:val="en-US" w:eastAsia="zh-CN"/>
        </w:rPr>
        <w:t>项目</w:t>
      </w:r>
      <w:r>
        <w:rPr>
          <w:rFonts w:hint="eastAsia" w:ascii="仿宋_GB2312" w:hAnsi="仿宋_GB2312" w:eastAsia="仿宋_GB2312" w:cs="仿宋_GB2312"/>
          <w:i w:val="0"/>
          <w:iCs w:val="0"/>
          <w:caps w:val="0"/>
          <w:color w:val="333333"/>
          <w:spacing w:val="0"/>
          <w:sz w:val="32"/>
          <w:szCs w:val="32"/>
          <w:shd w:val="clear" w:fill="FFFFFF"/>
        </w:rPr>
        <w:t>位于</w:t>
      </w:r>
      <w:r>
        <w:rPr>
          <w:rFonts w:hint="eastAsia" w:ascii="仿宋_GB2312" w:hAnsi="仿宋_GB2312" w:eastAsia="仿宋_GB2312" w:cs="仿宋_GB2312"/>
          <w:i w:val="0"/>
          <w:iCs w:val="0"/>
          <w:caps w:val="0"/>
          <w:color w:val="333333"/>
          <w:spacing w:val="0"/>
          <w:sz w:val="32"/>
          <w:szCs w:val="32"/>
          <w:shd w:val="clear" w:fill="FFFFFF"/>
          <w:lang w:val="en-US" w:eastAsia="zh-CN"/>
        </w:rPr>
        <w:t>谢家集区望湖苑小区南侧、新河路北侧，</w:t>
      </w:r>
      <w:r>
        <w:rPr>
          <w:rFonts w:hint="eastAsia" w:ascii="仿宋_GB2312" w:hAnsi="仿宋_GB2312" w:eastAsia="仿宋_GB2312" w:cs="仿宋_GB2312"/>
          <w:i w:val="0"/>
          <w:iCs w:val="0"/>
          <w:caps w:val="0"/>
          <w:color w:val="333333"/>
          <w:spacing w:val="0"/>
          <w:sz w:val="32"/>
          <w:szCs w:val="32"/>
          <w:shd w:val="clear" w:fill="FFFFFF"/>
        </w:rPr>
        <w:t>总用地面积约</w:t>
      </w:r>
      <w:r>
        <w:rPr>
          <w:rFonts w:hint="eastAsia" w:ascii="仿宋_GB2312" w:hAnsi="仿宋_GB2312" w:eastAsia="仿宋_GB2312" w:cs="仿宋_GB2312"/>
          <w:i w:val="0"/>
          <w:iCs w:val="0"/>
          <w:caps w:val="0"/>
          <w:color w:val="333333"/>
          <w:spacing w:val="0"/>
          <w:sz w:val="32"/>
          <w:szCs w:val="32"/>
          <w:shd w:val="clear" w:fill="FFFFFF"/>
          <w:lang w:val="en-US" w:eastAsia="zh-CN"/>
        </w:rPr>
        <w:t>7.51亩</w:t>
      </w:r>
      <w:r>
        <w:rPr>
          <w:rFonts w:hint="eastAsia" w:ascii="仿宋_GB2312" w:hAnsi="仿宋_GB2312" w:eastAsia="仿宋_GB2312" w:cs="仿宋_GB2312"/>
          <w:i w:val="0"/>
          <w:iCs w:val="0"/>
          <w:caps w:val="0"/>
          <w:color w:val="333333"/>
          <w:spacing w:val="0"/>
          <w:sz w:val="32"/>
          <w:szCs w:val="32"/>
          <w:shd w:val="clear" w:fill="FFFFFF"/>
        </w:rPr>
        <w:t>，拟规划</w:t>
      </w:r>
      <w:r>
        <w:rPr>
          <w:rFonts w:hint="eastAsia" w:ascii="仿宋_GB2312" w:hAnsi="仿宋_GB2312" w:eastAsia="仿宋_GB2312" w:cs="仿宋_GB2312"/>
          <w:i w:val="0"/>
          <w:iCs w:val="0"/>
          <w:caps w:val="0"/>
          <w:color w:val="333333"/>
          <w:spacing w:val="0"/>
          <w:sz w:val="32"/>
          <w:szCs w:val="32"/>
          <w:shd w:val="clear" w:fill="FFFFFF"/>
          <w:lang w:val="en-US" w:eastAsia="zh-CN"/>
        </w:rPr>
        <w:t>建设</w:t>
      </w:r>
      <w:r>
        <w:rPr>
          <w:rFonts w:hint="eastAsia" w:ascii="仿宋_GB2312" w:hAnsi="仿宋_GB2312" w:eastAsia="仿宋_GB2312" w:cs="仿宋_GB2312"/>
          <w:i w:val="0"/>
          <w:iCs w:val="0"/>
          <w:caps w:val="0"/>
          <w:color w:val="333333"/>
          <w:spacing w:val="0"/>
          <w:sz w:val="32"/>
          <w:szCs w:val="32"/>
          <w:shd w:val="clear" w:fill="FFFFFF"/>
        </w:rPr>
        <w:t>国网安徽淮南供电公司八公山输变电工区用房。项目主要建设内容为</w:t>
      </w:r>
      <w:r>
        <w:rPr>
          <w:rFonts w:hint="eastAsia" w:ascii="仿宋_GB2312" w:hAnsi="仿宋_GB2312" w:eastAsia="仿宋_GB2312" w:cs="仿宋_GB2312"/>
          <w:i w:val="0"/>
          <w:iCs w:val="0"/>
          <w:caps w:val="0"/>
          <w:color w:val="333333"/>
          <w:spacing w:val="0"/>
          <w:sz w:val="32"/>
          <w:szCs w:val="32"/>
          <w:shd w:val="clear" w:fill="FFFFFF"/>
          <w:lang w:val="en-US" w:eastAsia="zh-CN"/>
        </w:rPr>
        <w:t>输变电工区用房及其附属用房</w:t>
      </w:r>
      <w:r>
        <w:rPr>
          <w:rFonts w:hint="eastAsia" w:ascii="仿宋_GB2312" w:hAnsi="仿宋_GB2312" w:eastAsia="仿宋_GB2312" w:cs="仿宋_GB2312"/>
          <w:i w:val="0"/>
          <w:iCs w:val="0"/>
          <w:caps w:val="0"/>
          <w:color w:val="333333"/>
          <w:spacing w:val="0"/>
          <w:sz w:val="32"/>
          <w:szCs w:val="32"/>
          <w:shd w:val="clear" w:fill="FFFFFF"/>
        </w:rPr>
        <w:t>，容积率0.</w:t>
      </w:r>
      <w:r>
        <w:rPr>
          <w:rFonts w:hint="eastAsia" w:ascii="仿宋_GB2312" w:hAnsi="仿宋_GB2312" w:eastAsia="仿宋_GB2312" w:cs="仿宋_GB2312"/>
          <w:i w:val="0"/>
          <w:iCs w:val="0"/>
          <w:caps w:val="0"/>
          <w:color w:val="333333"/>
          <w:spacing w:val="0"/>
          <w:sz w:val="32"/>
          <w:szCs w:val="32"/>
          <w:shd w:val="clear" w:fill="FFFFFF"/>
          <w:lang w:val="en-US" w:eastAsia="zh-CN"/>
        </w:rPr>
        <w:t>74</w:t>
      </w:r>
      <w:r>
        <w:rPr>
          <w:rFonts w:hint="eastAsia" w:ascii="仿宋_GB2312" w:hAnsi="仿宋_GB2312" w:eastAsia="仿宋_GB2312" w:cs="仿宋_GB2312"/>
          <w:i w:val="0"/>
          <w:iCs w:val="0"/>
          <w:caps w:val="0"/>
          <w:color w:val="333333"/>
          <w:spacing w:val="0"/>
          <w:sz w:val="32"/>
          <w:szCs w:val="32"/>
          <w:shd w:val="clear" w:fill="FFFFFF"/>
        </w:rPr>
        <w:t>，绿地率2</w:t>
      </w:r>
      <w:r>
        <w:rPr>
          <w:rFonts w:hint="eastAsia" w:ascii="仿宋_GB2312" w:hAnsi="仿宋_GB2312" w:eastAsia="仿宋_GB2312" w:cs="仿宋_GB2312"/>
          <w:i w:val="0"/>
          <w:iCs w:val="0"/>
          <w:caps w:val="0"/>
          <w:color w:val="333333"/>
          <w:spacing w:val="0"/>
          <w:sz w:val="32"/>
          <w:szCs w:val="32"/>
          <w:shd w:val="clear" w:fill="FFFFFF"/>
          <w:lang w:val="en-US" w:eastAsia="zh-CN"/>
        </w:rPr>
        <w:t>0</w:t>
      </w:r>
      <w:r>
        <w:rPr>
          <w:rFonts w:hint="eastAsia" w:ascii="仿宋_GB2312" w:hAnsi="仿宋_GB2312" w:eastAsia="仿宋_GB2312" w:cs="仿宋_GB2312"/>
          <w:i w:val="0"/>
          <w:iCs w:val="0"/>
          <w:caps w:val="0"/>
          <w:color w:val="333333"/>
          <w:spacing w:val="0"/>
          <w:sz w:val="32"/>
          <w:szCs w:val="32"/>
          <w:shd w:val="clear" w:fill="FFFFFF"/>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RjNDMyODQyNzNkMmNiMTQ4MDllNTg4MGE4NTI4MzUifQ=="/>
  </w:docVars>
  <w:rsids>
    <w:rsidRoot w:val="000F27DB"/>
    <w:rsid w:val="000D2CB5"/>
    <w:rsid w:val="000F27DB"/>
    <w:rsid w:val="003139EE"/>
    <w:rsid w:val="004E4B0D"/>
    <w:rsid w:val="004F2CBC"/>
    <w:rsid w:val="007226EC"/>
    <w:rsid w:val="0072771C"/>
    <w:rsid w:val="00A21E75"/>
    <w:rsid w:val="00BA4206"/>
    <w:rsid w:val="00BB7A2C"/>
    <w:rsid w:val="00BC47FB"/>
    <w:rsid w:val="00C10860"/>
    <w:rsid w:val="00CD646E"/>
    <w:rsid w:val="00F849EA"/>
    <w:rsid w:val="00FA6FB7"/>
    <w:rsid w:val="00FB0860"/>
    <w:rsid w:val="00FB3ACE"/>
    <w:rsid w:val="060C2D53"/>
    <w:rsid w:val="077B05F5"/>
    <w:rsid w:val="0A0C3321"/>
    <w:rsid w:val="10C761F4"/>
    <w:rsid w:val="11EE5A02"/>
    <w:rsid w:val="13547295"/>
    <w:rsid w:val="1570754F"/>
    <w:rsid w:val="179D7CAF"/>
    <w:rsid w:val="2D7713E4"/>
    <w:rsid w:val="2ED554E9"/>
    <w:rsid w:val="3BE455FD"/>
    <w:rsid w:val="3D475F18"/>
    <w:rsid w:val="42310E70"/>
    <w:rsid w:val="43A833B4"/>
    <w:rsid w:val="54542AFD"/>
    <w:rsid w:val="5FF30297"/>
    <w:rsid w:val="6A575068"/>
    <w:rsid w:val="6E7066F8"/>
    <w:rsid w:val="6E881C94"/>
    <w:rsid w:val="78B96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index 8"/>
    <w:next w:val="1"/>
    <w:qFormat/>
    <w:uiPriority w:val="0"/>
    <w:pPr>
      <w:widowControl w:val="0"/>
      <w:ind w:left="1400" w:leftChars="1400"/>
      <w:jc w:val="both"/>
    </w:pPr>
    <w:rPr>
      <w:rFonts w:ascii="Times New Roman" w:hAnsi="Times New Roman" w:eastAsia="宋体" w:cs="Times New Roman"/>
      <w:kern w:val="2"/>
      <w:sz w:val="21"/>
      <w:szCs w:val="24"/>
      <w:lang w:val="en-US" w:eastAsia="zh-CN" w:bidi="ar-SA"/>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0"/>
    </w:rPr>
  </w:style>
  <w:style w:type="character" w:customStyle="1" w:styleId="8">
    <w:name w:val="页眉 字符"/>
    <w:basedOn w:val="7"/>
    <w:link w:val="4"/>
    <w:qFormat/>
    <w:uiPriority w:val="99"/>
    <w:rPr>
      <w:kern w:val="2"/>
      <w:sz w:val="18"/>
      <w:szCs w:val="18"/>
    </w:rPr>
  </w:style>
  <w:style w:type="character" w:customStyle="1" w:styleId="9">
    <w:name w:val="页脚 字符"/>
    <w:basedOn w:val="7"/>
    <w:link w:val="3"/>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2</Pages>
  <Words>471</Words>
  <Characters>482</Characters>
  <Lines>5</Lines>
  <Paragraphs>1</Paragraphs>
  <TotalTime>0</TotalTime>
  <ScaleCrop>false</ScaleCrop>
  <LinksUpToDate>false</LinksUpToDate>
  <CharactersWithSpaces>482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2023-11-26T12:00:00Z</dcterms:created>
  <dc:creator>Administrator</dc:creator>
  <cp:lastModifiedBy>Dell</cp:lastModifiedBy>
  <dcterms:modified xsi:type="dcterms:W3CDTF">2024-08-07T08:06:25Z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B7D7FFAC69BF4B7AB7D5FC2ADFCD5217</vt:lpwstr>
  </property>
</Properties>
</file>