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80" w:lineRule="exact"/>
        <w:jc w:val="center"/>
        <w:rPr>
          <w:rFonts w:ascii="仿宋" w:hAnsi="仿宋" w:eastAsia="仿宋" w:cs="仿宋"/>
          <w:sz w:val="32"/>
          <w:szCs w:val="32"/>
        </w:rPr>
      </w:pPr>
      <w:r>
        <w:rPr>
          <w:rFonts w:hint="eastAsia" w:ascii="黑体" w:hAnsi="黑体" w:eastAsia="黑体" w:cs="宋体"/>
          <w:b/>
          <w:color w:val="333333"/>
          <w:sz w:val="40"/>
          <w:szCs w:val="40"/>
          <w:lang w:eastAsia="zh-CN"/>
        </w:rPr>
        <w:t>安徽淮南田家庵经济开发区西片区1</w:t>
      </w:r>
      <w:r>
        <w:rPr>
          <w:rFonts w:hint="eastAsia" w:ascii="黑体" w:hAnsi="黑体" w:eastAsia="黑体" w:cs="宋体"/>
          <w:b/>
          <w:color w:val="333333"/>
          <w:sz w:val="40"/>
          <w:szCs w:val="40"/>
        </w:rPr>
        <w:t>土地征收成片开发方案（征求意见稿）</w:t>
      </w:r>
    </w:p>
    <w:p>
      <w:pPr>
        <w:spacing w:line="580" w:lineRule="exact"/>
        <w:jc w:val="center"/>
        <w:rPr>
          <w:rFonts w:ascii="仿宋" w:hAnsi="仿宋" w:eastAsia="仿宋" w:cs="仿宋"/>
          <w:sz w:val="32"/>
          <w:szCs w:val="32"/>
        </w:rPr>
      </w:pPr>
    </w:p>
    <w:p>
      <w:pPr>
        <w:numPr>
          <w:ilvl w:val="0"/>
          <w:numId w:val="1"/>
        </w:num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成片开发基本情况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 xml:space="preserve">本片区位于安徽淮南田家庵经济开发区西部，东至淮信路，南至引江路，西至至淮路，北至长兴路；涉及曹庵镇李桥村，总面积 14.0408 </w:t>
      </w:r>
      <w:bookmarkStart w:id="0" w:name="_GoBack"/>
      <w:bookmarkEnd w:id="0"/>
      <w:r>
        <w:rPr>
          <w:rFonts w:hint="eastAsia" w:ascii="仿宋" w:hAnsi="仿宋" w:eastAsia="仿宋" w:cs="仿宋"/>
          <w:sz w:val="32"/>
          <w:szCs w:val="32"/>
        </w:rPr>
        <w:t>公顷，拟征收其中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14.0408</w:t>
      </w:r>
      <w:r>
        <w:rPr>
          <w:rFonts w:hint="eastAsia" w:ascii="仿宋" w:hAnsi="仿宋" w:eastAsia="仿宋" w:cs="仿宋"/>
          <w:sz w:val="32"/>
          <w:szCs w:val="32"/>
        </w:rPr>
        <w:t>公顷土地。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二、成片开发调整的必要性、主要用途和实现的功能</w:t>
      </w:r>
    </w:p>
    <w:p>
      <w:pPr>
        <w:spacing w:line="530" w:lineRule="exact"/>
        <w:ind w:firstLine="640" w:firstLineChars="200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1、成片开发必要性：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本</w:t>
      </w:r>
      <w:r>
        <w:rPr>
          <w:rFonts w:hint="eastAsia" w:ascii="仿宋" w:hAnsi="仿宋" w:eastAsia="仿宋" w:cs="仿宋"/>
          <w:sz w:val="32"/>
          <w:szCs w:val="32"/>
        </w:rPr>
        <w:t>片区拟实现工业发展功能，主导产业是材料制造产业，将共同推动制造业高质量发展，加速提升制造业发展水平，对园区规划按照集群化发展方向，打造全国先进制造业集聚区具有很好的支撑作用。通过对本片区的成片开发建设，进一步优化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田家庵经济开发区西部</w:t>
      </w:r>
      <w:r>
        <w:rPr>
          <w:rFonts w:hint="eastAsia" w:ascii="仿宋" w:hAnsi="仿宋" w:eastAsia="仿宋" w:cs="仿宋"/>
          <w:sz w:val="32"/>
          <w:szCs w:val="32"/>
        </w:rPr>
        <w:t>的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土地利用效率</w:t>
      </w:r>
      <w:r>
        <w:rPr>
          <w:rFonts w:hint="eastAsia" w:ascii="仿宋" w:hAnsi="仿宋" w:eastAsia="仿宋" w:cs="仿宋"/>
          <w:sz w:val="32"/>
          <w:szCs w:val="32"/>
        </w:rPr>
        <w:t>，完善配套设施，保障城市发展的产业空间，提高土地利用效率，促进土地集约节约利用，为推动本片区的高质量发展具有重要现实意义。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2、成片开发主要规划用途：成片开发区域内用地主要用途为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工业</w:t>
      </w:r>
      <w:r>
        <w:rPr>
          <w:rFonts w:hint="eastAsia" w:ascii="仿宋" w:hAnsi="仿宋" w:eastAsia="仿宋" w:cs="仿宋"/>
          <w:sz w:val="32"/>
          <w:szCs w:val="32"/>
        </w:rPr>
        <w:t>用地、城镇道路用地、防护绿地等。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3、成片开发拟实现的功能：通过用地开发，积极引入创新科技、材料制造等产业实现片区工业发展功能。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三、规划符合性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本方案编制依据《淮南市国土空间总体规划（2021-2035年）</w:t>
      </w:r>
      <w:r>
        <w:rPr>
          <w:rFonts w:ascii="仿宋" w:hAnsi="仿宋" w:eastAsia="仿宋" w:cs="仿宋"/>
          <w:sz w:val="32"/>
          <w:szCs w:val="32"/>
        </w:rPr>
        <w:t>》、</w:t>
      </w:r>
      <w:r>
        <w:rPr>
          <w:rFonts w:hint="eastAsia" w:ascii="仿宋" w:hAnsi="仿宋" w:eastAsia="仿宋" w:cs="仿宋"/>
          <w:sz w:val="32"/>
          <w:szCs w:val="32"/>
        </w:rPr>
        <w:t>《淮南市国民经济和社会发展第十四个五年规划和2035年远景目标纲要</w:t>
      </w:r>
      <w:r>
        <w:rPr>
          <w:rFonts w:ascii="仿宋" w:hAnsi="仿宋" w:eastAsia="仿宋" w:cs="仿宋"/>
          <w:sz w:val="32"/>
          <w:szCs w:val="32"/>
        </w:rPr>
        <w:t>》。已将当年实施计划纳入202</w:t>
      </w:r>
      <w:r>
        <w:rPr>
          <w:rFonts w:hint="default" w:ascii="仿宋" w:hAnsi="仿宋" w:eastAsia="仿宋" w:cs="仿宋"/>
          <w:sz w:val="32"/>
          <w:szCs w:val="32"/>
          <w:lang w:val="en" w:eastAsia="zh-CN"/>
        </w:rPr>
        <w:t>4</w:t>
      </w:r>
      <w:r>
        <w:rPr>
          <w:rFonts w:ascii="仿宋" w:hAnsi="仿宋" w:eastAsia="仿宋" w:cs="仿宋"/>
          <w:sz w:val="32"/>
          <w:szCs w:val="32"/>
        </w:rPr>
        <w:t>年国民经济和社会发展年度计划，并承诺将后续实施计划纳入当年度国民经济和社会发展年度计划。</w:t>
      </w:r>
      <w:r>
        <w:rPr>
          <w:rFonts w:hint="eastAsia" w:ascii="仿宋" w:hAnsi="仿宋" w:eastAsia="仿宋" w:cs="仿宋"/>
          <w:sz w:val="32"/>
          <w:szCs w:val="32"/>
        </w:rPr>
        <w:t>本片区</w:t>
      </w:r>
      <w:r>
        <w:rPr>
          <w:rFonts w:ascii="仿宋" w:hAnsi="仿宋" w:eastAsia="仿宋" w:cs="仿宋"/>
          <w:sz w:val="32"/>
          <w:szCs w:val="32"/>
        </w:rPr>
        <w:t>全部位于</w:t>
      </w:r>
      <w:r>
        <w:rPr>
          <w:rFonts w:hint="eastAsia" w:ascii="仿宋" w:hAnsi="仿宋" w:eastAsia="仿宋" w:cs="仿宋"/>
          <w:sz w:val="32"/>
          <w:szCs w:val="32"/>
        </w:rPr>
        <w:t>《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淮南</w:t>
      </w:r>
      <w:r>
        <w:rPr>
          <w:rFonts w:hint="eastAsia" w:ascii="仿宋" w:hAnsi="仿宋" w:eastAsia="仿宋" w:cs="仿宋"/>
          <w:sz w:val="32"/>
          <w:szCs w:val="32"/>
        </w:rPr>
        <w:t>市国土空间总体规划</w:t>
      </w:r>
      <w:r>
        <w:rPr>
          <w:rFonts w:ascii="仿宋" w:hAnsi="仿宋" w:eastAsia="仿宋" w:cs="仿宋"/>
          <w:sz w:val="32"/>
          <w:szCs w:val="32"/>
        </w:rPr>
        <w:t>(2021-2035年)》</w:t>
      </w:r>
      <w:r>
        <w:rPr>
          <w:rFonts w:hint="eastAsia" w:ascii="仿宋" w:hAnsi="仿宋" w:eastAsia="仿宋" w:cs="仿宋"/>
          <w:sz w:val="32"/>
          <w:szCs w:val="32"/>
        </w:rPr>
        <w:t>“三区三线”划定成果</w:t>
      </w:r>
      <w:r>
        <w:rPr>
          <w:rFonts w:ascii="仿宋" w:hAnsi="仿宋" w:eastAsia="仿宋" w:cs="仿宋"/>
          <w:sz w:val="32"/>
          <w:szCs w:val="32"/>
        </w:rPr>
        <w:t>中确定的</w:t>
      </w:r>
      <w:r>
        <w:rPr>
          <w:rFonts w:hint="eastAsia" w:ascii="仿宋" w:hAnsi="仿宋" w:eastAsia="仿宋" w:cs="仿宋"/>
          <w:sz w:val="32"/>
          <w:szCs w:val="32"/>
        </w:rPr>
        <w:t>城镇开发边界内的集中建设区</w:t>
      </w:r>
      <w:r>
        <w:rPr>
          <w:rFonts w:ascii="仿宋" w:hAnsi="仿宋" w:eastAsia="仿宋" w:cs="仿宋"/>
          <w:sz w:val="32"/>
          <w:szCs w:val="32"/>
        </w:rPr>
        <w:t>，</w:t>
      </w:r>
      <w:r>
        <w:rPr>
          <w:rFonts w:hint="eastAsia" w:ascii="仿宋" w:hAnsi="仿宋" w:eastAsia="仿宋" w:cs="仿宋"/>
          <w:sz w:val="32"/>
          <w:szCs w:val="32"/>
        </w:rPr>
        <w:t>未</w:t>
      </w:r>
      <w:r>
        <w:rPr>
          <w:rFonts w:ascii="仿宋" w:hAnsi="仿宋" w:eastAsia="仿宋" w:cs="仿宋"/>
          <w:sz w:val="32"/>
          <w:szCs w:val="32"/>
        </w:rPr>
        <w:t>涉及占用生态保护红线、永久基本农田。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四、成片开发计划</w:t>
      </w:r>
    </w:p>
    <w:p>
      <w:pPr>
        <w:spacing w:line="530" w:lineRule="exact"/>
        <w:ind w:firstLine="640" w:firstLineChars="200"/>
        <w:rPr>
          <w:rFonts w:hint="eastAsia" w:ascii="仿宋" w:hAnsi="仿宋" w:eastAsia="仿宋" w:cs="仿宋"/>
          <w:sz w:val="32"/>
          <w:szCs w:val="32"/>
          <w:highlight w:val="yellow"/>
        </w:rPr>
      </w:pPr>
      <w:r>
        <w:rPr>
          <w:rFonts w:hint="eastAsia" w:ascii="仿宋" w:hAnsi="仿宋" w:eastAsia="仿宋" w:cs="仿宋"/>
          <w:sz w:val="32"/>
          <w:szCs w:val="32"/>
        </w:rPr>
        <w:t>成片开发区域内拟建项目包括工业设施项目、交通运输设施项目、道路防护绿地等，《方案》实施期限为</w:t>
      </w:r>
      <w:r>
        <w:rPr>
          <w:rFonts w:ascii="仿宋" w:hAnsi="仿宋" w:eastAsia="仿宋" w:cs="仿宋"/>
          <w:sz w:val="32"/>
          <w:szCs w:val="32"/>
          <w:highlight w:val="none"/>
        </w:rPr>
        <w:t>2024-202</w:t>
      </w:r>
      <w:r>
        <w:rPr>
          <w:rFonts w:hint="eastAsia" w:ascii="仿宋" w:hAnsi="仿宋" w:eastAsia="仿宋" w:cs="仿宋"/>
          <w:sz w:val="32"/>
          <w:szCs w:val="32"/>
          <w:highlight w:val="none"/>
          <w:lang w:val="en-US" w:eastAsia="zh-CN"/>
        </w:rPr>
        <w:t>6</w:t>
      </w:r>
      <w:r>
        <w:rPr>
          <w:rFonts w:hint="eastAsia" w:ascii="仿宋" w:hAnsi="仿宋" w:eastAsia="仿宋" w:cs="仿宋"/>
          <w:sz w:val="32"/>
          <w:szCs w:val="32"/>
          <w:highlight w:val="none"/>
        </w:rPr>
        <w:t>年，分批次完成征地计划。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五、成片开发的基础设施、公共服务设施以及其他公益性用地比例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成片开发范围内，基础设施、公共服务设施以及其他公益性用地比例为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26.72%</w:t>
      </w:r>
      <w:r>
        <w:rPr>
          <w:rFonts w:ascii="仿宋" w:hAnsi="仿宋" w:eastAsia="仿宋" w:cs="仿宋"/>
          <w:sz w:val="32"/>
          <w:szCs w:val="32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满足《自然资源部关于印发&lt;土地征收成片开发标准&gt;的通知》（自然资规〔2023〕7号）、《安徽省土地征收成片开发标准实施细则》（皖自然资规〔2021〕4号）对满足经依法批准的以工业为主的开发区在保障产城融合、职住平衡发展的前提下，基础设施、公共服务设施以及其他公益性用地占比不低于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25</w:t>
      </w:r>
      <w:r>
        <w:rPr>
          <w:rFonts w:hint="eastAsia" w:ascii="仿宋" w:hAnsi="仿宋" w:eastAsia="仿宋" w:cs="仿宋"/>
          <w:sz w:val="32"/>
          <w:szCs w:val="32"/>
        </w:rPr>
        <w:t>%的要求。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六、成片开发方案可行性</w:t>
      </w:r>
    </w:p>
    <w:p>
      <w:pPr>
        <w:spacing w:line="530" w:lineRule="exact"/>
        <w:ind w:firstLine="640" w:firstLineChars="200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ascii="仿宋" w:hAnsi="仿宋" w:eastAsia="仿宋" w:cs="仿宋"/>
          <w:sz w:val="32"/>
          <w:szCs w:val="32"/>
        </w:rPr>
        <w:t>在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社会</w:t>
      </w:r>
      <w:r>
        <w:rPr>
          <w:rFonts w:hint="eastAsia" w:ascii="仿宋" w:hAnsi="仿宋" w:eastAsia="仿宋" w:cs="仿宋"/>
          <w:sz w:val="32"/>
          <w:szCs w:val="32"/>
        </w:rPr>
        <w:t>效益</w:t>
      </w:r>
      <w:r>
        <w:rPr>
          <w:rFonts w:ascii="仿宋" w:hAnsi="仿宋" w:eastAsia="仿宋" w:cs="仿宋"/>
          <w:sz w:val="32"/>
          <w:szCs w:val="32"/>
        </w:rPr>
        <w:t>方面:</w:t>
      </w:r>
      <w:r>
        <w:rPr>
          <w:rFonts w:hint="eastAsia" w:ascii="仿宋" w:hAnsi="仿宋" w:eastAsia="仿宋" w:cs="仿宋"/>
          <w:sz w:val="32"/>
          <w:szCs w:val="32"/>
        </w:rPr>
        <w:t>本成片开发方案的实施，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可以</w:t>
      </w:r>
      <w:r>
        <w:rPr>
          <w:rFonts w:hint="eastAsia" w:ascii="仿宋" w:hAnsi="仿宋" w:eastAsia="仿宋" w:cs="仿宋"/>
          <w:sz w:val="32"/>
          <w:szCs w:val="32"/>
        </w:rPr>
        <w:t>加速城市路网的建设。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带动就业</w:t>
      </w:r>
      <w:r>
        <w:rPr>
          <w:rFonts w:hint="eastAsia" w:ascii="仿宋" w:hAnsi="仿宋" w:eastAsia="仿宋" w:cs="仿宋"/>
          <w:sz w:val="32"/>
          <w:szCs w:val="32"/>
        </w:rPr>
        <w:t>，缓解就业矛盾，缓解市场就业压力，提高居民收入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，有助于社会稳定和发展，提升片区及周边土地开发价值，促进社会经济稳健发展。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z w:val="32"/>
          <w:szCs w:val="32"/>
        </w:rPr>
        <w:t>在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生态</w:t>
      </w:r>
      <w:r>
        <w:rPr>
          <w:rFonts w:hint="eastAsia" w:ascii="仿宋" w:hAnsi="仿宋" w:eastAsia="仿宋" w:cs="仿宋"/>
          <w:sz w:val="32"/>
          <w:szCs w:val="32"/>
        </w:rPr>
        <w:t>效益</w:t>
      </w:r>
      <w:r>
        <w:rPr>
          <w:rFonts w:ascii="仿宋" w:hAnsi="仿宋" w:eastAsia="仿宋" w:cs="仿宋"/>
          <w:sz w:val="32"/>
          <w:szCs w:val="32"/>
        </w:rPr>
        <w:t>方面:</w:t>
      </w:r>
      <w:r>
        <w:rPr>
          <w:rFonts w:hint="eastAsia" w:ascii="仿宋" w:hAnsi="仿宋" w:eastAsia="仿宋" w:cs="仿宋"/>
          <w:sz w:val="32"/>
          <w:szCs w:val="32"/>
        </w:rPr>
        <w:t>本成片开发方案的实施，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在至淮路东侧、淮信路两</w:t>
      </w:r>
      <w:r>
        <w:rPr>
          <w:rFonts w:hint="eastAsia" w:ascii="仿宋" w:hAnsi="仿宋" w:eastAsia="仿宋" w:cs="仿宋"/>
          <w:sz w:val="32"/>
          <w:szCs w:val="32"/>
        </w:rPr>
        <w:t>侧规划了道路防护绿地，规划工业项目有防护绿地包围，最大限度保障企业与自然和谐相处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实行雨污分流系统，防止水体污染。</w:t>
      </w:r>
    </w:p>
    <w:p>
      <w:pPr>
        <w:rPr>
          <w:rFonts w:ascii="仿宋" w:hAnsi="仿宋" w:eastAsia="仿宋" w:cs="仿宋"/>
          <w:sz w:val="32"/>
          <w:szCs w:val="32"/>
        </w:rPr>
      </w:pPr>
    </w:p>
    <w:p>
      <w:pPr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附图：</w:t>
      </w:r>
    </w:p>
    <w:p>
      <w:pPr>
        <w:spacing w:line="276" w:lineRule="auto"/>
        <w:ind w:left="357"/>
        <w:jc w:val="center"/>
        <w:rPr>
          <w:rFonts w:hint="eastAsia"/>
          <w:sz w:val="36"/>
          <w:szCs w:val="44"/>
        </w:rPr>
      </w:pPr>
      <w:r>
        <w:rPr>
          <w:rFonts w:hint="eastAsia"/>
          <w:sz w:val="36"/>
          <w:szCs w:val="44"/>
          <w:lang w:eastAsia="zh-CN"/>
        </w:rPr>
        <w:t>安徽淮南田家庵经济开发区</w:t>
      </w:r>
      <w:r>
        <w:rPr>
          <w:rFonts w:hint="eastAsia"/>
          <w:sz w:val="36"/>
          <w:szCs w:val="44"/>
          <w:lang w:val="en-US" w:eastAsia="zh-CN"/>
        </w:rPr>
        <w:t>西</w:t>
      </w:r>
      <w:r>
        <w:rPr>
          <w:rFonts w:hint="eastAsia"/>
          <w:sz w:val="36"/>
          <w:szCs w:val="44"/>
        </w:rPr>
        <w:t>片区</w:t>
      </w:r>
      <w:r>
        <w:rPr>
          <w:rFonts w:hint="eastAsia"/>
          <w:sz w:val="36"/>
          <w:szCs w:val="44"/>
          <w:lang w:val="en-US" w:eastAsia="zh-CN"/>
        </w:rPr>
        <w:t>1</w:t>
      </w:r>
      <w:r>
        <w:rPr>
          <w:rFonts w:hint="eastAsia"/>
          <w:sz w:val="36"/>
          <w:szCs w:val="44"/>
        </w:rPr>
        <w:t>土地征收成片开发方案</w:t>
      </w:r>
    </w:p>
    <w:p>
      <w:pPr>
        <w:spacing w:line="240" w:lineRule="auto"/>
        <w:ind w:left="357"/>
        <w:rPr>
          <w:rFonts w:hint="eastAsia" w:eastAsia="宋体"/>
          <w:sz w:val="28"/>
          <w:szCs w:val="36"/>
          <w:lang w:eastAsia="zh-CN"/>
        </w:rPr>
      </w:pPr>
      <w:r>
        <w:rPr>
          <w:rFonts w:hint="eastAsia" w:eastAsia="宋体"/>
          <w:sz w:val="28"/>
          <w:szCs w:val="36"/>
          <w:lang w:eastAsia="zh-CN"/>
        </w:rPr>
        <w:drawing>
          <wp:inline distT="0" distB="0" distL="114300" distR="114300">
            <wp:extent cx="5266055" cy="3388995"/>
            <wp:effectExtent l="0" t="0" r="6985" b="9525"/>
            <wp:docPr id="2" name="图片 2" descr="H:/8月/828淮南改/01西片区/图/02.jpg0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H:/8月/828淮南改/01西片区/图/02.jpg02"/>
                    <pic:cNvPicPr>
                      <a:picLocks noChangeAspect="true"/>
                    </pic:cNvPicPr>
                  </pic:nvPicPr>
                  <pic:blipFill>
                    <a:blip r:embed="rId4"/>
                    <a:srcRect l="68" r="68" b="909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left="357"/>
        <w:jc w:val="left"/>
        <w:rPr>
          <w:rFonts w:hint="eastAsia" w:eastAsia="宋体"/>
          <w:sz w:val="28"/>
          <w:szCs w:val="36"/>
          <w:lang w:eastAsia="zh-CN"/>
        </w:rPr>
      </w:pPr>
      <w:r>
        <w:rPr>
          <w:rFonts w:hint="eastAsia" w:eastAsia="宋体"/>
          <w:sz w:val="28"/>
          <w:szCs w:val="36"/>
          <w:lang w:eastAsia="zh-CN"/>
        </w:rPr>
        <w:drawing>
          <wp:inline distT="0" distB="0" distL="114300" distR="114300">
            <wp:extent cx="4794885" cy="3102610"/>
            <wp:effectExtent l="0" t="0" r="5715" b="6350"/>
            <wp:docPr id="1" name="图片 1" descr="H:/8月/828淮南改/02东片区/00图件/03用地规划图1.jpg03用地规划图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H:/8月/828淮南改/02东片区/00图件/03用地规划图1.jpg03用地规划图1"/>
                    <pic:cNvPicPr>
                      <a:picLocks noChangeAspect="true"/>
                    </pic:cNvPicPr>
                  </pic:nvPicPr>
                  <pic:blipFill>
                    <a:blip r:embed="rId5"/>
                    <a:srcRect l="9" r="9" b="8485"/>
                    <a:stretch>
                      <a:fillRect/>
                    </a:stretch>
                  </pic:blipFill>
                  <pic:spPr>
                    <a:xfrm>
                      <a:off x="0" y="0"/>
                      <a:ext cx="4794885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40" w:lineRule="exact"/>
        <w:ind w:left="357"/>
        <w:rPr>
          <w:rFonts w:hint="eastAsia"/>
          <w:sz w:val="28"/>
          <w:szCs w:val="36"/>
        </w:rPr>
      </w:pPr>
    </w:p>
    <w:p>
      <w:pPr>
        <w:spacing w:line="440" w:lineRule="exact"/>
        <w:rPr>
          <w:sz w:val="28"/>
          <w:szCs w:val="36"/>
        </w:rPr>
      </w:pPr>
    </w:p>
    <w:sectPr>
      <w:pgSz w:w="11906" w:h="16838"/>
      <w:pgMar w:top="1660" w:right="1800" w:bottom="1738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roman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88"/>
    <w:family w:val="modern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8AE295"/>
    <w:multiLevelType w:val="singleLevel"/>
    <w:tmpl w:val="7A8AE29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true"/>
  <w:bordersDoNotSurroundHeader w:val="true"/>
  <w:bordersDoNotSurroundFooter w:val="true"/>
  <w:documentProtection w:enforcement="0"/>
  <w:defaultTabStop w:val="420"/>
  <w:drawingGridHorizontalSpacing w:val="105"/>
  <w:drawingGridVerticalSpacing w:val="156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JkNjY2ODU5YjhhOTliYzEwNzYyOTFlMzQ1MTkwYmIifQ=="/>
  </w:docVars>
  <w:rsids>
    <w:rsidRoot w:val="00EE080E"/>
    <w:rsid w:val="0000163B"/>
    <w:rsid w:val="000129C0"/>
    <w:rsid w:val="00015C5C"/>
    <w:rsid w:val="00016227"/>
    <w:rsid w:val="000164E4"/>
    <w:rsid w:val="0002074F"/>
    <w:rsid w:val="000263CA"/>
    <w:rsid w:val="00034825"/>
    <w:rsid w:val="000352BC"/>
    <w:rsid w:val="000361BF"/>
    <w:rsid w:val="000423A5"/>
    <w:rsid w:val="00045427"/>
    <w:rsid w:val="00047D8B"/>
    <w:rsid w:val="0006590C"/>
    <w:rsid w:val="000660BF"/>
    <w:rsid w:val="0006626F"/>
    <w:rsid w:val="00067823"/>
    <w:rsid w:val="000702D8"/>
    <w:rsid w:val="00072666"/>
    <w:rsid w:val="00075A29"/>
    <w:rsid w:val="00080F14"/>
    <w:rsid w:val="0008739D"/>
    <w:rsid w:val="00087820"/>
    <w:rsid w:val="0009034C"/>
    <w:rsid w:val="00094D7D"/>
    <w:rsid w:val="000A2D96"/>
    <w:rsid w:val="000A44F7"/>
    <w:rsid w:val="000A5A64"/>
    <w:rsid w:val="000B2062"/>
    <w:rsid w:val="000D0AEC"/>
    <w:rsid w:val="000D4916"/>
    <w:rsid w:val="000F3072"/>
    <w:rsid w:val="00112D3A"/>
    <w:rsid w:val="00113C96"/>
    <w:rsid w:val="001246A9"/>
    <w:rsid w:val="001321EF"/>
    <w:rsid w:val="0014369F"/>
    <w:rsid w:val="00145EF6"/>
    <w:rsid w:val="00146004"/>
    <w:rsid w:val="00147D0E"/>
    <w:rsid w:val="001503DA"/>
    <w:rsid w:val="001541C4"/>
    <w:rsid w:val="00167C3E"/>
    <w:rsid w:val="001730FC"/>
    <w:rsid w:val="00177F89"/>
    <w:rsid w:val="00183717"/>
    <w:rsid w:val="00190768"/>
    <w:rsid w:val="00192F35"/>
    <w:rsid w:val="001A318B"/>
    <w:rsid w:val="001A478C"/>
    <w:rsid w:val="001B49DB"/>
    <w:rsid w:val="001B6385"/>
    <w:rsid w:val="001C5EC0"/>
    <w:rsid w:val="00202E06"/>
    <w:rsid w:val="00204CE0"/>
    <w:rsid w:val="00211594"/>
    <w:rsid w:val="00221241"/>
    <w:rsid w:val="00221316"/>
    <w:rsid w:val="00224E03"/>
    <w:rsid w:val="00225CBF"/>
    <w:rsid w:val="002313CE"/>
    <w:rsid w:val="00234BB2"/>
    <w:rsid w:val="00243F8C"/>
    <w:rsid w:val="00254B00"/>
    <w:rsid w:val="0026317E"/>
    <w:rsid w:val="002648C7"/>
    <w:rsid w:val="00266002"/>
    <w:rsid w:val="00281B86"/>
    <w:rsid w:val="00297143"/>
    <w:rsid w:val="002A19C1"/>
    <w:rsid w:val="002A6C52"/>
    <w:rsid w:val="002B29B8"/>
    <w:rsid w:val="002B4FA2"/>
    <w:rsid w:val="002B5990"/>
    <w:rsid w:val="002B7D5F"/>
    <w:rsid w:val="002C33F5"/>
    <w:rsid w:val="002C5A82"/>
    <w:rsid w:val="002D1663"/>
    <w:rsid w:val="002D1969"/>
    <w:rsid w:val="002D32DF"/>
    <w:rsid w:val="002D4BCE"/>
    <w:rsid w:val="002D5B62"/>
    <w:rsid w:val="002F3494"/>
    <w:rsid w:val="002F45A3"/>
    <w:rsid w:val="002F5A0B"/>
    <w:rsid w:val="002F73C0"/>
    <w:rsid w:val="0030005A"/>
    <w:rsid w:val="00316E17"/>
    <w:rsid w:val="0033224A"/>
    <w:rsid w:val="00344B6B"/>
    <w:rsid w:val="00351691"/>
    <w:rsid w:val="00364BA1"/>
    <w:rsid w:val="003654EE"/>
    <w:rsid w:val="00375EA1"/>
    <w:rsid w:val="00375F98"/>
    <w:rsid w:val="003843D0"/>
    <w:rsid w:val="00394E20"/>
    <w:rsid w:val="003A1727"/>
    <w:rsid w:val="003A59EC"/>
    <w:rsid w:val="003B15B4"/>
    <w:rsid w:val="003C5F42"/>
    <w:rsid w:val="003D19C5"/>
    <w:rsid w:val="003D495F"/>
    <w:rsid w:val="003D5477"/>
    <w:rsid w:val="003E0548"/>
    <w:rsid w:val="003E0BA2"/>
    <w:rsid w:val="003E6134"/>
    <w:rsid w:val="003F2AB3"/>
    <w:rsid w:val="00401062"/>
    <w:rsid w:val="00401D67"/>
    <w:rsid w:val="004030ED"/>
    <w:rsid w:val="00404EEC"/>
    <w:rsid w:val="00405466"/>
    <w:rsid w:val="00407933"/>
    <w:rsid w:val="004143C4"/>
    <w:rsid w:val="00417498"/>
    <w:rsid w:val="004207DF"/>
    <w:rsid w:val="00423E67"/>
    <w:rsid w:val="00425A15"/>
    <w:rsid w:val="00430A98"/>
    <w:rsid w:val="00431828"/>
    <w:rsid w:val="00433EC2"/>
    <w:rsid w:val="0045343D"/>
    <w:rsid w:val="00455983"/>
    <w:rsid w:val="004661C7"/>
    <w:rsid w:val="00476EA5"/>
    <w:rsid w:val="00483532"/>
    <w:rsid w:val="0048560A"/>
    <w:rsid w:val="00485D6D"/>
    <w:rsid w:val="00490722"/>
    <w:rsid w:val="00491DA2"/>
    <w:rsid w:val="0049290A"/>
    <w:rsid w:val="004A6ACC"/>
    <w:rsid w:val="004B514B"/>
    <w:rsid w:val="004C0FBF"/>
    <w:rsid w:val="004C13C9"/>
    <w:rsid w:val="004C3CAB"/>
    <w:rsid w:val="00500290"/>
    <w:rsid w:val="0050065B"/>
    <w:rsid w:val="00501F37"/>
    <w:rsid w:val="00515176"/>
    <w:rsid w:val="00517D1C"/>
    <w:rsid w:val="005251C3"/>
    <w:rsid w:val="00544513"/>
    <w:rsid w:val="00572530"/>
    <w:rsid w:val="00572998"/>
    <w:rsid w:val="00574D15"/>
    <w:rsid w:val="00575733"/>
    <w:rsid w:val="0057718F"/>
    <w:rsid w:val="00593878"/>
    <w:rsid w:val="005944CF"/>
    <w:rsid w:val="005A1755"/>
    <w:rsid w:val="005B03E5"/>
    <w:rsid w:val="005C0886"/>
    <w:rsid w:val="005C3FB2"/>
    <w:rsid w:val="005E181A"/>
    <w:rsid w:val="005E6250"/>
    <w:rsid w:val="005F241C"/>
    <w:rsid w:val="005F7565"/>
    <w:rsid w:val="006204BA"/>
    <w:rsid w:val="0064371C"/>
    <w:rsid w:val="00644B0C"/>
    <w:rsid w:val="00645A77"/>
    <w:rsid w:val="00654CA5"/>
    <w:rsid w:val="00657442"/>
    <w:rsid w:val="00680A5A"/>
    <w:rsid w:val="00693C52"/>
    <w:rsid w:val="00693C7A"/>
    <w:rsid w:val="006B5CE0"/>
    <w:rsid w:val="006C2501"/>
    <w:rsid w:val="006E064E"/>
    <w:rsid w:val="006F29D8"/>
    <w:rsid w:val="006F2FFD"/>
    <w:rsid w:val="006F3555"/>
    <w:rsid w:val="00700537"/>
    <w:rsid w:val="00702417"/>
    <w:rsid w:val="007043AF"/>
    <w:rsid w:val="0070595C"/>
    <w:rsid w:val="0071390B"/>
    <w:rsid w:val="007155CA"/>
    <w:rsid w:val="007227EF"/>
    <w:rsid w:val="00741E0A"/>
    <w:rsid w:val="00742FD6"/>
    <w:rsid w:val="00743723"/>
    <w:rsid w:val="00753BE0"/>
    <w:rsid w:val="0075480F"/>
    <w:rsid w:val="00763272"/>
    <w:rsid w:val="0077596B"/>
    <w:rsid w:val="007975C1"/>
    <w:rsid w:val="007A4DC0"/>
    <w:rsid w:val="007B29BC"/>
    <w:rsid w:val="007C1665"/>
    <w:rsid w:val="007D6372"/>
    <w:rsid w:val="007D751C"/>
    <w:rsid w:val="007F00A6"/>
    <w:rsid w:val="00800A28"/>
    <w:rsid w:val="008021E2"/>
    <w:rsid w:val="008062F3"/>
    <w:rsid w:val="00807559"/>
    <w:rsid w:val="00815F7E"/>
    <w:rsid w:val="008224F5"/>
    <w:rsid w:val="0082589B"/>
    <w:rsid w:val="00846017"/>
    <w:rsid w:val="00850E81"/>
    <w:rsid w:val="00851D2F"/>
    <w:rsid w:val="00852BD3"/>
    <w:rsid w:val="00854078"/>
    <w:rsid w:val="00872A5D"/>
    <w:rsid w:val="008849B2"/>
    <w:rsid w:val="00894818"/>
    <w:rsid w:val="0089587D"/>
    <w:rsid w:val="00895882"/>
    <w:rsid w:val="008A17E2"/>
    <w:rsid w:val="008A40EE"/>
    <w:rsid w:val="008A5AA3"/>
    <w:rsid w:val="008B346E"/>
    <w:rsid w:val="008B7B64"/>
    <w:rsid w:val="008C268D"/>
    <w:rsid w:val="008C4646"/>
    <w:rsid w:val="008D3D83"/>
    <w:rsid w:val="008D57D9"/>
    <w:rsid w:val="008D6CAF"/>
    <w:rsid w:val="008E0EBC"/>
    <w:rsid w:val="008E2D7E"/>
    <w:rsid w:val="008E31E5"/>
    <w:rsid w:val="008F097A"/>
    <w:rsid w:val="008F5A8A"/>
    <w:rsid w:val="00904D0D"/>
    <w:rsid w:val="009112B0"/>
    <w:rsid w:val="0091561C"/>
    <w:rsid w:val="00925304"/>
    <w:rsid w:val="00926958"/>
    <w:rsid w:val="00943789"/>
    <w:rsid w:val="00950248"/>
    <w:rsid w:val="0095288D"/>
    <w:rsid w:val="0095315F"/>
    <w:rsid w:val="00956039"/>
    <w:rsid w:val="00956458"/>
    <w:rsid w:val="0096147C"/>
    <w:rsid w:val="0097040E"/>
    <w:rsid w:val="00970C70"/>
    <w:rsid w:val="00975F9E"/>
    <w:rsid w:val="00982D42"/>
    <w:rsid w:val="00984AE4"/>
    <w:rsid w:val="009A335E"/>
    <w:rsid w:val="009A3A08"/>
    <w:rsid w:val="009B1356"/>
    <w:rsid w:val="009B51E2"/>
    <w:rsid w:val="009C1104"/>
    <w:rsid w:val="009C4097"/>
    <w:rsid w:val="009E294A"/>
    <w:rsid w:val="009E5632"/>
    <w:rsid w:val="009F30C8"/>
    <w:rsid w:val="009F6F05"/>
    <w:rsid w:val="00A0237C"/>
    <w:rsid w:val="00A1579F"/>
    <w:rsid w:val="00A20B5A"/>
    <w:rsid w:val="00A30D92"/>
    <w:rsid w:val="00A33D73"/>
    <w:rsid w:val="00A4444E"/>
    <w:rsid w:val="00A5253B"/>
    <w:rsid w:val="00A56F7C"/>
    <w:rsid w:val="00A607DC"/>
    <w:rsid w:val="00A62D26"/>
    <w:rsid w:val="00A704A3"/>
    <w:rsid w:val="00A71655"/>
    <w:rsid w:val="00A92D86"/>
    <w:rsid w:val="00A97EFC"/>
    <w:rsid w:val="00AA44A8"/>
    <w:rsid w:val="00AA6E08"/>
    <w:rsid w:val="00AA7FE4"/>
    <w:rsid w:val="00AB662D"/>
    <w:rsid w:val="00AC2288"/>
    <w:rsid w:val="00AD3EB1"/>
    <w:rsid w:val="00AD5B56"/>
    <w:rsid w:val="00AE7F4B"/>
    <w:rsid w:val="00AF4DEA"/>
    <w:rsid w:val="00B03A6F"/>
    <w:rsid w:val="00B0569F"/>
    <w:rsid w:val="00B14786"/>
    <w:rsid w:val="00B15B0C"/>
    <w:rsid w:val="00B206C8"/>
    <w:rsid w:val="00B21B5E"/>
    <w:rsid w:val="00B40A8D"/>
    <w:rsid w:val="00B46038"/>
    <w:rsid w:val="00B54D69"/>
    <w:rsid w:val="00B55043"/>
    <w:rsid w:val="00B55290"/>
    <w:rsid w:val="00B61AEB"/>
    <w:rsid w:val="00B61B86"/>
    <w:rsid w:val="00B71C7C"/>
    <w:rsid w:val="00B72820"/>
    <w:rsid w:val="00B83460"/>
    <w:rsid w:val="00B9040D"/>
    <w:rsid w:val="00BB431B"/>
    <w:rsid w:val="00BE0C4E"/>
    <w:rsid w:val="00BE1B6B"/>
    <w:rsid w:val="00BE1D70"/>
    <w:rsid w:val="00BF0951"/>
    <w:rsid w:val="00BF5BC8"/>
    <w:rsid w:val="00BF6130"/>
    <w:rsid w:val="00C02D00"/>
    <w:rsid w:val="00C1154B"/>
    <w:rsid w:val="00C2538E"/>
    <w:rsid w:val="00C26063"/>
    <w:rsid w:val="00C37B85"/>
    <w:rsid w:val="00C44A82"/>
    <w:rsid w:val="00C5175D"/>
    <w:rsid w:val="00C54436"/>
    <w:rsid w:val="00C56352"/>
    <w:rsid w:val="00C640DE"/>
    <w:rsid w:val="00C66EAC"/>
    <w:rsid w:val="00C74919"/>
    <w:rsid w:val="00C909B2"/>
    <w:rsid w:val="00C953AF"/>
    <w:rsid w:val="00C9732F"/>
    <w:rsid w:val="00C97AD2"/>
    <w:rsid w:val="00CA0C23"/>
    <w:rsid w:val="00CB3E79"/>
    <w:rsid w:val="00CC0115"/>
    <w:rsid w:val="00CC6C06"/>
    <w:rsid w:val="00CC70E6"/>
    <w:rsid w:val="00CE3D1B"/>
    <w:rsid w:val="00CE6A10"/>
    <w:rsid w:val="00D01EA8"/>
    <w:rsid w:val="00D10E25"/>
    <w:rsid w:val="00D127B3"/>
    <w:rsid w:val="00D16F6B"/>
    <w:rsid w:val="00D374F1"/>
    <w:rsid w:val="00D37D37"/>
    <w:rsid w:val="00D430BC"/>
    <w:rsid w:val="00D54371"/>
    <w:rsid w:val="00D55F84"/>
    <w:rsid w:val="00D61099"/>
    <w:rsid w:val="00D72527"/>
    <w:rsid w:val="00DA1D23"/>
    <w:rsid w:val="00DA49DF"/>
    <w:rsid w:val="00DA4FF3"/>
    <w:rsid w:val="00DB4A78"/>
    <w:rsid w:val="00DC1752"/>
    <w:rsid w:val="00DC5CCD"/>
    <w:rsid w:val="00DE3BC1"/>
    <w:rsid w:val="00E01C39"/>
    <w:rsid w:val="00E1728E"/>
    <w:rsid w:val="00E23E58"/>
    <w:rsid w:val="00E2484D"/>
    <w:rsid w:val="00E2671E"/>
    <w:rsid w:val="00E441F1"/>
    <w:rsid w:val="00E51EC0"/>
    <w:rsid w:val="00E55171"/>
    <w:rsid w:val="00E612AD"/>
    <w:rsid w:val="00E61D3A"/>
    <w:rsid w:val="00E871F3"/>
    <w:rsid w:val="00E91A88"/>
    <w:rsid w:val="00E924C7"/>
    <w:rsid w:val="00EA0DF6"/>
    <w:rsid w:val="00EA4BF0"/>
    <w:rsid w:val="00EC4A13"/>
    <w:rsid w:val="00EC502A"/>
    <w:rsid w:val="00ED12C6"/>
    <w:rsid w:val="00ED29B2"/>
    <w:rsid w:val="00EE080E"/>
    <w:rsid w:val="00EE1CF4"/>
    <w:rsid w:val="00EE3DF3"/>
    <w:rsid w:val="00EF243C"/>
    <w:rsid w:val="00F1147B"/>
    <w:rsid w:val="00F21932"/>
    <w:rsid w:val="00F23397"/>
    <w:rsid w:val="00F25E5C"/>
    <w:rsid w:val="00F30869"/>
    <w:rsid w:val="00F572D0"/>
    <w:rsid w:val="00F77843"/>
    <w:rsid w:val="00F80088"/>
    <w:rsid w:val="00F800AC"/>
    <w:rsid w:val="00F830EB"/>
    <w:rsid w:val="00FA151B"/>
    <w:rsid w:val="00FC0792"/>
    <w:rsid w:val="00FE1A52"/>
    <w:rsid w:val="00FE5A43"/>
    <w:rsid w:val="00FF7446"/>
    <w:rsid w:val="05D610DF"/>
    <w:rsid w:val="06C52743"/>
    <w:rsid w:val="0A1C264C"/>
    <w:rsid w:val="0E1471E1"/>
    <w:rsid w:val="14721060"/>
    <w:rsid w:val="16255C9A"/>
    <w:rsid w:val="1733076F"/>
    <w:rsid w:val="1C0F1DA0"/>
    <w:rsid w:val="1F5D2184"/>
    <w:rsid w:val="247E76DD"/>
    <w:rsid w:val="24A236CB"/>
    <w:rsid w:val="253A0459"/>
    <w:rsid w:val="25D65CCD"/>
    <w:rsid w:val="2FD33718"/>
    <w:rsid w:val="3243796C"/>
    <w:rsid w:val="34CA788B"/>
    <w:rsid w:val="372A1500"/>
    <w:rsid w:val="38B60010"/>
    <w:rsid w:val="39C946F0"/>
    <w:rsid w:val="3EFF55FB"/>
    <w:rsid w:val="45371F01"/>
    <w:rsid w:val="4B62227F"/>
    <w:rsid w:val="4D2057D5"/>
    <w:rsid w:val="4DD07E68"/>
    <w:rsid w:val="509265A2"/>
    <w:rsid w:val="57FF4D84"/>
    <w:rsid w:val="5D2050FF"/>
    <w:rsid w:val="60754747"/>
    <w:rsid w:val="693713F8"/>
    <w:rsid w:val="697C612E"/>
    <w:rsid w:val="6A3F2257"/>
    <w:rsid w:val="6FF87EA0"/>
    <w:rsid w:val="753E1210"/>
    <w:rsid w:val="7D89010F"/>
    <w:rsid w:val="DFFF30F6"/>
    <w:rsid w:val="F679035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character" w:styleId="7">
    <w:name w:val="Strong"/>
    <w:qFormat/>
    <w:uiPriority w:val="22"/>
    <w:rPr>
      <w:b/>
      <w:bCs/>
    </w:rPr>
  </w:style>
  <w:style w:type="character" w:customStyle="1" w:styleId="8">
    <w:name w:val="页脚 Char"/>
    <w:link w:val="2"/>
    <w:qFormat/>
    <w:uiPriority w:val="0"/>
    <w:rPr>
      <w:rFonts w:ascii="Calibri" w:hAnsi="Calibri"/>
      <w:kern w:val="2"/>
      <w:sz w:val="18"/>
      <w:szCs w:val="18"/>
    </w:rPr>
  </w:style>
  <w:style w:type="character" w:customStyle="1" w:styleId="9">
    <w:name w:val="页眉 Char"/>
    <w:link w:val="3"/>
    <w:qFormat/>
    <w:uiPriority w:val="0"/>
    <w:rPr>
      <w:rFonts w:ascii="Calibri" w:hAnsi="Calibri"/>
      <w:kern w:val="2"/>
      <w:sz w:val="18"/>
      <w:szCs w:val="18"/>
    </w:rPr>
  </w:style>
  <w:style w:type="paragraph" w:customStyle="1" w:styleId="10">
    <w:name w:val="ql-align-justify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1105</Words>
  <Characters>1171</Characters>
  <Lines>8</Lines>
  <Paragraphs>2</Paragraphs>
  <TotalTime>1</TotalTime>
  <ScaleCrop>false</ScaleCrop>
  <LinksUpToDate>false</LinksUpToDate>
  <CharactersWithSpaces>1177</CharactersWithSpaces>
  <Application>WPS Office_11.8.2.10422_F1E327BC-269C-435d-A152-05C5408002CA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2024-05-30T23:36:00Z</dcterms:created>
  <dc:creator>Administrator</dc:creator>
  <cp:lastModifiedBy>HNSW</cp:lastModifiedBy>
  <dcterms:modified xsi:type="dcterms:W3CDTF">2024-10-14T15:46:19Z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2052-11.8.2.10422</vt:lpwstr>
  </property>
  <property fmtid="{D5CDD505-2E9C-101B-9397-08002B2CF9AE}" pid="3" name="ICV">
    <vt:lpwstr>124089C2AC054FC288255761FB263B4F_13</vt:lpwstr>
  </property>
</Properties>
</file>